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napToGrid w:val="0"/>
        <w:spacing w:line="312" w:lineRule="auto"/>
        <w:rPr>
          <w:rFonts w:ascii="黑体" w:eastAsia="黑体" w:cs="宋体"/>
          <w:bCs/>
          <w:sz w:val="44"/>
          <w:szCs w:val="44"/>
        </w:rPr>
      </w:pPr>
    </w:p>
    <w:p>
      <w:pPr>
        <w:widowControl/>
        <w:snapToGrid w:val="0"/>
        <w:spacing w:line="312" w:lineRule="auto"/>
        <w:jc w:val="center"/>
        <w:rPr>
          <w:rFonts w:hint="eastAsia" w:ascii="黑体" w:eastAsia="黑体" w:cs="宋体"/>
          <w:bCs/>
          <w:sz w:val="36"/>
          <w:szCs w:val="36"/>
        </w:rPr>
      </w:pPr>
      <w:r>
        <w:rPr>
          <w:rFonts w:hint="eastAsia" w:ascii="黑体" w:eastAsia="黑体" w:cs="宋体"/>
          <w:bCs/>
          <w:sz w:val="36"/>
          <w:szCs w:val="36"/>
        </w:rPr>
        <w:t>浙江经贸职业技术学院</w:t>
      </w:r>
    </w:p>
    <w:p>
      <w:pPr>
        <w:widowControl/>
        <w:snapToGrid w:val="0"/>
        <w:spacing w:line="312" w:lineRule="auto"/>
        <w:jc w:val="center"/>
        <w:rPr>
          <w:rFonts w:hint="eastAsia" w:ascii="黑体" w:eastAsia="黑体" w:cs="宋体"/>
          <w:bCs/>
          <w:sz w:val="36"/>
          <w:szCs w:val="36"/>
        </w:rPr>
      </w:pPr>
    </w:p>
    <w:p>
      <w:pPr>
        <w:widowControl/>
        <w:snapToGrid w:val="0"/>
        <w:spacing w:line="312" w:lineRule="auto"/>
        <w:jc w:val="center"/>
        <w:rPr>
          <w:rFonts w:ascii="黑体" w:eastAsia="黑体" w:cs="宋体"/>
          <w:bCs/>
          <w:sz w:val="52"/>
          <w:szCs w:val="52"/>
        </w:rPr>
      </w:pPr>
      <w:r>
        <w:rPr>
          <w:rFonts w:hint="eastAsia" w:ascii="黑体" w:eastAsia="黑体" w:cs="宋体"/>
          <w:bCs/>
          <w:sz w:val="52"/>
          <w:szCs w:val="52"/>
        </w:rPr>
        <w:t>学生顶岗实习</w:t>
      </w:r>
      <w:r>
        <w:rPr>
          <w:rFonts w:hint="eastAsia" w:ascii="黑体" w:eastAsia="黑体" w:cs="宋体"/>
          <w:sz w:val="52"/>
          <w:szCs w:val="52"/>
        </w:rPr>
        <w:t>工作总结</w:t>
      </w:r>
      <w:bookmarkStart w:id="0" w:name="_GoBack"/>
      <w:bookmarkEnd w:id="0"/>
    </w:p>
    <w:p>
      <w:pPr>
        <w:widowControl/>
        <w:snapToGrid w:val="0"/>
        <w:spacing w:line="480" w:lineRule="auto"/>
        <w:jc w:val="left"/>
        <w:rPr>
          <w:rFonts w:ascii="黑体" w:eastAsia="黑体" w:cs="宋体"/>
          <w:sz w:val="72"/>
          <w:szCs w:val="72"/>
        </w:rPr>
      </w:pPr>
    </w:p>
    <w:tbl>
      <w:tblPr>
        <w:tblStyle w:val="15"/>
        <w:tblW w:w="7355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23"/>
        <w:gridCol w:w="573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3" w:type="dxa"/>
            <w:vAlign w:val="center"/>
          </w:tcPr>
          <w:p>
            <w:pPr>
              <w:widowControl/>
              <w:snapToGrid w:val="0"/>
              <w:spacing w:line="480" w:lineRule="auto"/>
              <w:jc w:val="left"/>
              <w:rPr>
                <w:rFonts w:ascii="华文仿宋" w:eastAsia="华文仿宋" w:cs="宋体"/>
                <w:b/>
                <w:spacing w:val="40"/>
                <w:sz w:val="30"/>
                <w:szCs w:val="30"/>
              </w:rPr>
            </w:pPr>
            <w:r>
              <w:rPr>
                <w:rFonts w:hint="eastAsia" w:ascii="华文仿宋" w:eastAsia="华文仿宋" w:cs="宋体"/>
                <w:b/>
                <w:sz w:val="30"/>
                <w:szCs w:val="30"/>
                <w:lang w:eastAsia="zh-CN"/>
              </w:rPr>
              <w:t>所在学院</w:t>
            </w:r>
            <w:r>
              <w:rPr>
                <w:rFonts w:hint="eastAsia" w:ascii="华文仿宋" w:eastAsia="华文仿宋" w:cs="宋体"/>
                <w:b/>
                <w:spacing w:val="40"/>
                <w:sz w:val="30"/>
                <w:szCs w:val="30"/>
              </w:rPr>
              <w:t>：</w:t>
            </w:r>
          </w:p>
        </w:tc>
        <w:tc>
          <w:tcPr>
            <w:tcW w:w="5732" w:type="dxa"/>
            <w:vAlign w:val="center"/>
          </w:tcPr>
          <w:p>
            <w:pPr>
              <w:widowControl/>
              <w:snapToGrid w:val="0"/>
              <w:spacing w:line="480" w:lineRule="auto"/>
              <w:rPr>
                <w:rFonts w:ascii="华文仿宋" w:eastAsia="华文仿宋" w:cs="宋体"/>
                <w:b/>
                <w:sz w:val="30"/>
                <w:szCs w:val="30"/>
                <w:u w:val="single"/>
              </w:rPr>
            </w:pPr>
            <w:r>
              <w:rPr>
                <w:rFonts w:hint="eastAsia" w:ascii="华文仿宋" w:eastAsia="华文仿宋" w:cs="宋体"/>
                <w:b/>
                <w:sz w:val="30"/>
                <w:szCs w:val="30"/>
                <w:u w:val="single"/>
              </w:rPr>
              <w:t xml:space="preserve">            （盖章）                           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3" w:type="dxa"/>
            <w:vAlign w:val="center"/>
          </w:tcPr>
          <w:p>
            <w:pPr>
              <w:widowControl/>
              <w:snapToGrid w:val="0"/>
              <w:spacing w:line="480" w:lineRule="auto"/>
              <w:jc w:val="left"/>
              <w:rPr>
                <w:rFonts w:ascii="华文仿宋" w:eastAsia="华文仿宋" w:cs="宋体"/>
                <w:b/>
                <w:sz w:val="30"/>
                <w:szCs w:val="30"/>
              </w:rPr>
            </w:pPr>
            <w:r>
              <w:rPr>
                <w:rFonts w:hint="eastAsia" w:ascii="华文仿宋" w:eastAsia="华文仿宋" w:cs="宋体"/>
                <w:b/>
                <w:sz w:val="30"/>
                <w:szCs w:val="30"/>
              </w:rPr>
              <w:t>年   度：</w:t>
            </w:r>
          </w:p>
        </w:tc>
        <w:tc>
          <w:tcPr>
            <w:tcW w:w="5732" w:type="dxa"/>
            <w:vAlign w:val="center"/>
          </w:tcPr>
          <w:p>
            <w:pPr>
              <w:widowControl/>
              <w:snapToGrid w:val="0"/>
              <w:spacing w:line="480" w:lineRule="auto"/>
              <w:jc w:val="left"/>
              <w:rPr>
                <w:rFonts w:ascii="华文仿宋" w:eastAsia="华文仿宋" w:cs="宋体"/>
                <w:b/>
                <w:sz w:val="30"/>
                <w:szCs w:val="30"/>
                <w:u w:val="single"/>
              </w:rPr>
            </w:pPr>
            <w:r>
              <w:rPr>
                <w:rFonts w:hint="eastAsia" w:ascii="华文仿宋" w:eastAsia="华文仿宋" w:cs="宋体"/>
                <w:b/>
                <w:sz w:val="30"/>
                <w:szCs w:val="30"/>
                <w:u w:val="single"/>
              </w:rPr>
              <w:t xml:space="preserve">                                   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3" w:type="dxa"/>
            <w:vAlign w:val="center"/>
          </w:tcPr>
          <w:p>
            <w:pPr>
              <w:widowControl/>
              <w:snapToGrid w:val="0"/>
              <w:spacing w:line="480" w:lineRule="auto"/>
              <w:jc w:val="left"/>
              <w:rPr>
                <w:rFonts w:ascii="华文仿宋" w:eastAsia="华文仿宋" w:cs="宋体"/>
                <w:b/>
                <w:sz w:val="30"/>
                <w:szCs w:val="30"/>
              </w:rPr>
            </w:pPr>
            <w:r>
              <w:rPr>
                <w:rFonts w:hint="eastAsia" w:ascii="华文仿宋" w:eastAsia="华文仿宋" w:cs="宋体"/>
                <w:b/>
                <w:spacing w:val="40"/>
                <w:sz w:val="30"/>
                <w:szCs w:val="30"/>
              </w:rPr>
              <w:t>联系人：</w:t>
            </w:r>
          </w:p>
        </w:tc>
        <w:tc>
          <w:tcPr>
            <w:tcW w:w="5732" w:type="dxa"/>
            <w:vAlign w:val="center"/>
          </w:tcPr>
          <w:p>
            <w:pPr>
              <w:widowControl/>
              <w:snapToGrid w:val="0"/>
              <w:spacing w:line="480" w:lineRule="auto"/>
              <w:jc w:val="left"/>
              <w:rPr>
                <w:rFonts w:ascii="华文仿宋" w:eastAsia="华文仿宋" w:cs="宋体"/>
                <w:b/>
                <w:sz w:val="30"/>
                <w:szCs w:val="30"/>
                <w:u w:val="single"/>
              </w:rPr>
            </w:pPr>
            <w:r>
              <w:rPr>
                <w:rFonts w:hint="eastAsia" w:ascii="华文仿宋" w:eastAsia="华文仿宋" w:cs="宋体"/>
                <w:b/>
                <w:sz w:val="30"/>
                <w:szCs w:val="30"/>
                <w:u w:val="single"/>
              </w:rPr>
              <w:t xml:space="preserve">                                    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3" w:type="dxa"/>
            <w:vAlign w:val="center"/>
          </w:tcPr>
          <w:p>
            <w:pPr>
              <w:widowControl/>
              <w:snapToGrid w:val="0"/>
              <w:spacing w:line="480" w:lineRule="auto"/>
              <w:jc w:val="left"/>
              <w:rPr>
                <w:rFonts w:ascii="华文仿宋" w:eastAsia="华文仿宋" w:cs="宋体"/>
                <w:b/>
                <w:sz w:val="30"/>
                <w:szCs w:val="30"/>
              </w:rPr>
            </w:pPr>
            <w:r>
              <w:rPr>
                <w:rFonts w:hint="eastAsia" w:ascii="华文仿宋" w:eastAsia="华文仿宋" w:cs="宋体"/>
                <w:b/>
                <w:sz w:val="30"/>
                <w:szCs w:val="30"/>
              </w:rPr>
              <w:t>联系电话：</w:t>
            </w:r>
          </w:p>
        </w:tc>
        <w:tc>
          <w:tcPr>
            <w:tcW w:w="5732" w:type="dxa"/>
            <w:vAlign w:val="center"/>
          </w:tcPr>
          <w:p>
            <w:pPr>
              <w:widowControl/>
              <w:snapToGrid w:val="0"/>
              <w:spacing w:line="480" w:lineRule="auto"/>
              <w:jc w:val="left"/>
              <w:rPr>
                <w:rFonts w:ascii="华文仿宋" w:eastAsia="华文仿宋" w:cs="宋体"/>
                <w:b/>
                <w:sz w:val="30"/>
                <w:szCs w:val="30"/>
                <w:u w:val="single"/>
              </w:rPr>
            </w:pPr>
            <w:r>
              <w:rPr>
                <w:rFonts w:hint="eastAsia" w:ascii="华文仿宋" w:eastAsia="华文仿宋" w:cs="宋体"/>
                <w:b/>
                <w:sz w:val="30"/>
                <w:szCs w:val="30"/>
                <w:u w:val="single"/>
              </w:rPr>
              <w:t xml:space="preserve">                                   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3" w:type="dxa"/>
            <w:vAlign w:val="center"/>
          </w:tcPr>
          <w:p>
            <w:pPr>
              <w:widowControl/>
              <w:snapToGrid w:val="0"/>
              <w:spacing w:line="480" w:lineRule="auto"/>
              <w:jc w:val="left"/>
              <w:rPr>
                <w:rFonts w:ascii="华文仿宋" w:eastAsia="华文仿宋" w:cs="宋体"/>
                <w:b/>
                <w:sz w:val="30"/>
                <w:szCs w:val="30"/>
              </w:rPr>
            </w:pPr>
            <w:r>
              <w:rPr>
                <w:rFonts w:hint="eastAsia" w:ascii="华文仿宋" w:eastAsia="华文仿宋" w:cs="宋体"/>
                <w:b/>
                <w:sz w:val="30"/>
                <w:szCs w:val="30"/>
              </w:rPr>
              <w:t>填表日期：</w:t>
            </w:r>
          </w:p>
        </w:tc>
        <w:tc>
          <w:tcPr>
            <w:tcW w:w="5732" w:type="dxa"/>
            <w:vAlign w:val="center"/>
          </w:tcPr>
          <w:p>
            <w:pPr>
              <w:widowControl/>
              <w:snapToGrid w:val="0"/>
              <w:spacing w:line="480" w:lineRule="auto"/>
              <w:jc w:val="left"/>
              <w:rPr>
                <w:rFonts w:ascii="华文仿宋" w:eastAsia="华文仿宋" w:cs="宋体"/>
                <w:b/>
                <w:sz w:val="30"/>
                <w:szCs w:val="30"/>
                <w:u w:val="single"/>
              </w:rPr>
            </w:pPr>
            <w:r>
              <w:rPr>
                <w:rFonts w:hint="eastAsia" w:ascii="华文仿宋" w:eastAsia="华文仿宋" w:cs="宋体"/>
                <w:b/>
                <w:sz w:val="30"/>
                <w:szCs w:val="30"/>
                <w:u w:val="single"/>
              </w:rPr>
              <w:t xml:space="preserve">                                   </w:t>
            </w:r>
          </w:p>
        </w:tc>
      </w:tr>
    </w:tbl>
    <w:p>
      <w:pPr>
        <w:widowControl/>
        <w:snapToGrid w:val="0"/>
        <w:spacing w:line="480" w:lineRule="auto"/>
        <w:jc w:val="left"/>
        <w:rPr>
          <w:rFonts w:hint="eastAsia" w:ascii="华文仿宋" w:eastAsia="华文仿宋" w:cs="宋体"/>
          <w:b/>
          <w:sz w:val="30"/>
          <w:szCs w:val="30"/>
          <w:u w:val="single"/>
        </w:rPr>
      </w:pPr>
    </w:p>
    <w:p>
      <w:pPr>
        <w:widowControl/>
        <w:snapToGrid w:val="0"/>
        <w:spacing w:line="480" w:lineRule="auto"/>
        <w:jc w:val="left"/>
        <w:rPr>
          <w:rFonts w:hint="eastAsia" w:ascii="华文仿宋" w:eastAsia="华文仿宋" w:cs="宋体"/>
          <w:b/>
          <w:sz w:val="30"/>
          <w:szCs w:val="30"/>
          <w:u w:val="single"/>
        </w:rPr>
      </w:pPr>
    </w:p>
    <w:p>
      <w:pPr>
        <w:widowControl/>
        <w:snapToGrid w:val="0"/>
        <w:spacing w:line="312" w:lineRule="auto"/>
        <w:jc w:val="center"/>
        <w:rPr>
          <w:rFonts w:hint="eastAsia" w:ascii="仿宋" w:eastAsia="仿宋" w:cs="宋体"/>
          <w:sz w:val="28"/>
          <w:szCs w:val="24"/>
        </w:rPr>
      </w:pPr>
    </w:p>
    <w:p>
      <w:pPr>
        <w:widowControl/>
        <w:snapToGrid w:val="0"/>
        <w:spacing w:line="312" w:lineRule="auto"/>
        <w:jc w:val="center"/>
        <w:rPr>
          <w:rFonts w:hint="eastAsia" w:ascii="仿宋" w:eastAsia="仿宋" w:cs="宋体"/>
          <w:sz w:val="28"/>
          <w:szCs w:val="24"/>
        </w:rPr>
      </w:pPr>
    </w:p>
    <w:p>
      <w:pPr>
        <w:widowControl/>
        <w:snapToGrid w:val="0"/>
        <w:spacing w:line="312" w:lineRule="auto"/>
        <w:jc w:val="center"/>
        <w:rPr>
          <w:rFonts w:ascii="仿宋" w:eastAsia="仿宋" w:cs="宋体"/>
          <w:sz w:val="28"/>
          <w:szCs w:val="24"/>
        </w:rPr>
      </w:pPr>
      <w:r>
        <w:rPr>
          <w:rFonts w:hint="eastAsia" w:ascii="仿宋" w:eastAsia="仿宋" w:cs="宋体"/>
          <w:sz w:val="28"/>
          <w:szCs w:val="24"/>
        </w:rPr>
        <w:t>教务处 制</w:t>
      </w:r>
    </w:p>
    <w:p>
      <w:pPr>
        <w:jc w:val="center"/>
        <w:rPr>
          <w:rFonts w:ascii="黑体" w:eastAsia="黑体"/>
          <w:spacing w:val="100"/>
          <w:sz w:val="52"/>
        </w:rPr>
      </w:pPr>
    </w:p>
    <w:p>
      <w:pPr>
        <w:jc w:val="center"/>
        <w:rPr>
          <w:rFonts w:ascii="黑体" w:eastAsia="黑体"/>
          <w:spacing w:val="100"/>
          <w:sz w:val="52"/>
        </w:rPr>
      </w:pPr>
      <w:r>
        <w:rPr>
          <w:rFonts w:hint="eastAsia" w:ascii="黑体" w:eastAsia="黑体"/>
          <w:spacing w:val="100"/>
          <w:sz w:val="52"/>
        </w:rPr>
        <w:t>填写说明</w:t>
      </w:r>
    </w:p>
    <w:p>
      <w:pPr>
        <w:ind w:right="366" w:rightChars="183"/>
        <w:jc w:val="left"/>
        <w:rPr>
          <w:rFonts w:ascii="宋体"/>
          <w:sz w:val="32"/>
        </w:rPr>
      </w:pPr>
    </w:p>
    <w:p>
      <w:pPr>
        <w:ind w:left="280" w:right="366" w:rightChars="183" w:hanging="280" w:hangingChars="100"/>
        <w:jc w:val="left"/>
        <w:rPr>
          <w:rFonts w:ascii="宋体"/>
          <w:sz w:val="28"/>
          <w:szCs w:val="28"/>
        </w:rPr>
      </w:pPr>
      <w:r>
        <w:rPr>
          <w:rFonts w:hint="eastAsia" w:ascii="宋体"/>
          <w:sz w:val="28"/>
          <w:szCs w:val="28"/>
        </w:rPr>
        <w:t>1.限用A4纸张双面打印填报，封面之上请勿另加其他封面。表格中内容不够填写可续页。</w:t>
      </w:r>
    </w:p>
    <w:p>
      <w:pPr>
        <w:ind w:left="280" w:right="366" w:rightChars="183" w:hanging="280" w:hangingChars="100"/>
        <w:jc w:val="left"/>
        <w:rPr>
          <w:rFonts w:ascii="宋体"/>
          <w:sz w:val="28"/>
          <w:szCs w:val="28"/>
        </w:rPr>
      </w:pPr>
      <w:r>
        <w:rPr>
          <w:rFonts w:hint="eastAsia" w:ascii="宋体"/>
          <w:sz w:val="28"/>
          <w:szCs w:val="28"/>
        </w:rPr>
        <w:t>2.本表填写内容必须属实，统计数据要准确无误、有据可查。所在系应严格审核，对所填内容的真实性负责。</w:t>
      </w:r>
    </w:p>
    <w:p>
      <w:pPr>
        <w:ind w:right="366" w:rightChars="183"/>
        <w:jc w:val="left"/>
        <w:rPr>
          <w:rFonts w:ascii="宋体"/>
          <w:sz w:val="28"/>
          <w:szCs w:val="28"/>
        </w:rPr>
      </w:pPr>
      <w:r>
        <w:rPr>
          <w:rFonts w:hint="eastAsia" w:ascii="宋体"/>
          <w:sz w:val="28"/>
          <w:szCs w:val="28"/>
        </w:rPr>
        <w:t>3.全文字体和行间距要求：</w:t>
      </w:r>
    </w:p>
    <w:p>
      <w:pPr>
        <w:ind w:right="366" w:rightChars="183" w:firstLine="280" w:firstLineChars="100"/>
        <w:jc w:val="left"/>
        <w:rPr>
          <w:rFonts w:ascii="宋体"/>
          <w:sz w:val="28"/>
          <w:szCs w:val="28"/>
        </w:rPr>
      </w:pPr>
      <w:r>
        <w:rPr>
          <w:rFonts w:hint="eastAsia" w:ascii="宋体"/>
          <w:sz w:val="28"/>
          <w:szCs w:val="28"/>
        </w:rPr>
        <w:t>一级标题：黑体、小三、加粗；</w:t>
      </w:r>
    </w:p>
    <w:p>
      <w:pPr>
        <w:ind w:right="366" w:rightChars="183" w:firstLine="280" w:firstLineChars="100"/>
        <w:jc w:val="left"/>
        <w:rPr>
          <w:rFonts w:ascii="宋体"/>
          <w:sz w:val="28"/>
          <w:szCs w:val="28"/>
        </w:rPr>
      </w:pPr>
      <w:r>
        <w:rPr>
          <w:rFonts w:hint="eastAsia" w:ascii="宋体"/>
          <w:sz w:val="28"/>
          <w:szCs w:val="28"/>
        </w:rPr>
        <w:t>二级标题：宋体（中文正文），四号，加粗；</w:t>
      </w:r>
    </w:p>
    <w:p>
      <w:pPr>
        <w:ind w:right="366" w:rightChars="183" w:firstLine="280" w:firstLineChars="100"/>
        <w:jc w:val="left"/>
        <w:rPr>
          <w:rFonts w:ascii="宋体"/>
          <w:sz w:val="28"/>
          <w:szCs w:val="28"/>
        </w:rPr>
      </w:pPr>
      <w:r>
        <w:rPr>
          <w:rFonts w:hint="eastAsia" w:ascii="宋体"/>
          <w:sz w:val="28"/>
          <w:szCs w:val="28"/>
        </w:rPr>
        <w:t>三级标题：宋体（中文正文），小四，加粗；</w:t>
      </w:r>
    </w:p>
    <w:p>
      <w:pPr>
        <w:ind w:right="366" w:rightChars="183" w:firstLine="280" w:firstLineChars="100"/>
        <w:jc w:val="left"/>
        <w:rPr>
          <w:rFonts w:ascii="宋体"/>
          <w:sz w:val="28"/>
          <w:szCs w:val="28"/>
        </w:rPr>
      </w:pPr>
      <w:r>
        <w:rPr>
          <w:rFonts w:hint="eastAsia" w:ascii="宋体"/>
          <w:sz w:val="28"/>
          <w:szCs w:val="28"/>
        </w:rPr>
        <w:t>正文内容：宋体（中文正文），小四，对齐方式为两端对齐；</w:t>
      </w:r>
    </w:p>
    <w:p>
      <w:pPr>
        <w:ind w:right="366" w:rightChars="183" w:firstLine="280" w:firstLineChars="100"/>
        <w:jc w:val="left"/>
        <w:rPr>
          <w:rFonts w:ascii="宋体"/>
          <w:sz w:val="28"/>
          <w:szCs w:val="28"/>
        </w:rPr>
      </w:pPr>
      <w:r>
        <w:rPr>
          <w:rFonts w:hint="eastAsia" w:ascii="宋体"/>
          <w:sz w:val="28"/>
          <w:szCs w:val="28"/>
        </w:rPr>
        <w:t>行间距：固定值，22磅。</w:t>
      </w:r>
    </w:p>
    <w:p>
      <w:pPr>
        <w:ind w:right="366" w:rightChars="183"/>
        <w:jc w:val="left"/>
        <w:rPr>
          <w:rFonts w:ascii="宋体"/>
          <w:sz w:val="28"/>
          <w:szCs w:val="28"/>
        </w:rPr>
      </w:pPr>
      <w:r>
        <w:rPr>
          <w:rFonts w:hint="eastAsia" w:ascii="宋体"/>
          <w:sz w:val="28"/>
          <w:szCs w:val="28"/>
        </w:rPr>
        <w:t>4.图、表字体要求：</w:t>
      </w:r>
    </w:p>
    <w:p>
      <w:pPr>
        <w:ind w:right="366" w:rightChars="183" w:firstLine="280" w:firstLineChars="100"/>
        <w:jc w:val="left"/>
        <w:rPr>
          <w:rFonts w:ascii="宋体"/>
          <w:sz w:val="28"/>
          <w:szCs w:val="28"/>
        </w:rPr>
      </w:pPr>
      <w:r>
        <w:rPr>
          <w:rFonts w:hint="eastAsia" w:ascii="宋体"/>
          <w:sz w:val="28"/>
          <w:szCs w:val="28"/>
        </w:rPr>
        <w:t>图、表标题：宋体（中文正文），小四，加粗；</w:t>
      </w:r>
    </w:p>
    <w:p>
      <w:pPr>
        <w:ind w:right="366" w:rightChars="183" w:firstLine="280" w:firstLineChars="100"/>
        <w:jc w:val="left"/>
        <w:rPr>
          <w:rFonts w:ascii="宋体"/>
          <w:sz w:val="28"/>
          <w:szCs w:val="28"/>
        </w:rPr>
      </w:pPr>
      <w:r>
        <w:rPr>
          <w:rFonts w:hint="eastAsia" w:ascii="宋体"/>
          <w:sz w:val="28"/>
          <w:szCs w:val="28"/>
        </w:rPr>
        <w:t>表头文字：宋体（中文正文），五号，加粗；</w:t>
      </w:r>
    </w:p>
    <w:p>
      <w:pPr>
        <w:ind w:right="366" w:rightChars="183" w:firstLine="280" w:firstLineChars="100"/>
        <w:jc w:val="left"/>
        <w:rPr>
          <w:rFonts w:ascii="宋体"/>
          <w:sz w:val="28"/>
          <w:szCs w:val="28"/>
        </w:rPr>
      </w:pPr>
      <w:r>
        <w:rPr>
          <w:rFonts w:hint="eastAsia" w:ascii="宋体"/>
          <w:sz w:val="28"/>
          <w:szCs w:val="28"/>
        </w:rPr>
        <w:t>图表中文字：宋体（中文正文），小五。</w:t>
      </w:r>
    </w:p>
    <w:p>
      <w:pPr>
        <w:widowControl/>
        <w:snapToGrid w:val="0"/>
        <w:spacing w:line="312" w:lineRule="auto"/>
        <w:rPr>
          <w:rFonts w:ascii="仿宋_GB2312" w:eastAsia="仿宋_GB2312" w:cs="宋体"/>
          <w:sz w:val="28"/>
          <w:szCs w:val="24"/>
        </w:rPr>
      </w:pPr>
    </w:p>
    <w:p>
      <w:pPr>
        <w:widowControl/>
        <w:snapToGrid w:val="0"/>
        <w:spacing w:line="312" w:lineRule="auto"/>
        <w:rPr>
          <w:rFonts w:ascii="仿宋_GB2312" w:eastAsia="仿宋_GB2312" w:cs="宋体"/>
          <w:sz w:val="28"/>
          <w:szCs w:val="24"/>
        </w:rPr>
      </w:pPr>
    </w:p>
    <w:p>
      <w:pPr>
        <w:widowControl/>
        <w:snapToGrid w:val="0"/>
        <w:spacing w:line="312" w:lineRule="auto"/>
        <w:rPr>
          <w:rFonts w:ascii="仿宋_GB2312" w:eastAsia="仿宋_GB2312" w:cs="宋体"/>
          <w:sz w:val="28"/>
          <w:szCs w:val="24"/>
        </w:rPr>
      </w:pPr>
    </w:p>
    <w:p>
      <w:pPr>
        <w:widowControl/>
        <w:snapToGrid w:val="0"/>
        <w:spacing w:line="312" w:lineRule="auto"/>
        <w:rPr>
          <w:rFonts w:ascii="仿宋_GB2312" w:eastAsia="仿宋_GB2312" w:cs="宋体"/>
          <w:sz w:val="28"/>
          <w:szCs w:val="24"/>
        </w:rPr>
      </w:pPr>
    </w:p>
    <w:p>
      <w:pPr>
        <w:widowControl/>
        <w:snapToGrid w:val="0"/>
        <w:spacing w:line="312" w:lineRule="auto"/>
        <w:rPr>
          <w:rFonts w:ascii="仿宋_GB2312" w:eastAsia="仿宋_GB2312" w:cs="宋体"/>
          <w:sz w:val="28"/>
          <w:szCs w:val="24"/>
        </w:rPr>
      </w:pPr>
    </w:p>
    <w:p>
      <w:pPr>
        <w:widowControl/>
        <w:snapToGrid w:val="0"/>
        <w:spacing w:line="312" w:lineRule="auto"/>
        <w:rPr>
          <w:rFonts w:ascii="仿宋_GB2312" w:eastAsia="仿宋_GB2312" w:cs="宋体"/>
          <w:sz w:val="28"/>
          <w:szCs w:val="24"/>
        </w:rPr>
      </w:pPr>
    </w:p>
    <w:p>
      <w:pPr>
        <w:rPr>
          <w:rFonts w:hint="eastAsia"/>
        </w:rPr>
      </w:pPr>
    </w:p>
    <w:p>
      <w:pPr>
        <w:pStyle w:val="21"/>
        <w:spacing w:line="360" w:lineRule="auto"/>
        <w:ind w:left="420"/>
        <w:contextualSpacing/>
        <w:jc w:val="left"/>
        <w:rPr>
          <w:rFonts w:hint="eastAsia" w:ascii="宋体"/>
          <w:color w:val="A6A6A6"/>
          <w:sz w:val="24"/>
          <w:szCs w:val="24"/>
        </w:rPr>
      </w:pPr>
      <w:r>
        <w:rPr>
          <w:rFonts w:hint="eastAsia" w:ascii="宋体"/>
          <w:color w:val="A6A6A6"/>
          <w:sz w:val="24"/>
          <w:szCs w:val="24"/>
        </w:rPr>
        <w:t>（前言）描述本次当年度顶岗实习基本情况，总班级、总人数、时间跨度、主要形式，指导老师落实情况、实地指导情况、顶岗实习通过率等。</w:t>
      </w:r>
    </w:p>
    <w:p>
      <w:pPr>
        <w:pStyle w:val="3"/>
        <w:ind w:firstLine="803" w:firstLineChars="250"/>
        <w:rPr>
          <w:rFonts w:hint="eastAsia"/>
        </w:rPr>
      </w:pPr>
      <w:r>
        <w:rPr>
          <w:rFonts w:hint="eastAsia"/>
        </w:rPr>
        <w:t>一、组织与制度执行情况</w:t>
      </w:r>
    </w:p>
    <w:p>
      <w:pPr>
        <w:pStyle w:val="4"/>
        <w:ind w:firstLine="703" w:firstLineChars="250"/>
      </w:pPr>
      <w:r>
        <w:t>（一）学生顶岗实习组织与管理</w:t>
      </w:r>
    </w:p>
    <w:p>
      <w:pPr>
        <w:spacing w:line="360" w:lineRule="auto"/>
        <w:ind w:firstLine="420" w:firstLineChars="175"/>
        <w:contextualSpacing/>
        <w:jc w:val="left"/>
        <w:rPr>
          <w:rFonts w:hint="eastAsia" w:ascii="宋体"/>
          <w:color w:val="A6A6A6"/>
          <w:sz w:val="24"/>
          <w:szCs w:val="24"/>
        </w:rPr>
      </w:pPr>
      <w:r>
        <w:rPr>
          <w:rFonts w:hint="eastAsia" w:ascii="宋体"/>
          <w:color w:val="A6A6A6"/>
          <w:sz w:val="24"/>
          <w:szCs w:val="24"/>
        </w:rPr>
        <w:t>指在顶岗实习管理、实施、考核等方面的组织、人员、经费保障等情况。</w:t>
      </w:r>
    </w:p>
    <w:p>
      <w:pPr>
        <w:spacing w:line="360" w:lineRule="auto"/>
        <w:ind w:firstLine="420" w:firstLineChars="175"/>
        <w:contextualSpacing/>
        <w:jc w:val="left"/>
        <w:rPr>
          <w:rFonts w:hint="eastAsia" w:ascii="宋体"/>
          <w:color w:val="A6A6A6"/>
          <w:sz w:val="24"/>
          <w:szCs w:val="24"/>
        </w:rPr>
      </w:pPr>
    </w:p>
    <w:p>
      <w:pPr>
        <w:pStyle w:val="4"/>
        <w:ind w:firstLine="703" w:firstLineChars="250"/>
        <w:rPr>
          <w:b w:val="0"/>
          <w:bCs/>
          <w:szCs w:val="28"/>
        </w:rPr>
      </w:pPr>
      <w:r>
        <w:t>（二）学生顶岗实习制度建设与执行情况</w:t>
      </w:r>
    </w:p>
    <w:p>
      <w:pPr>
        <w:pStyle w:val="21"/>
        <w:spacing w:line="360" w:lineRule="auto"/>
        <w:ind w:left="420"/>
        <w:contextualSpacing/>
        <w:jc w:val="left"/>
        <w:rPr>
          <w:rFonts w:hint="eastAsia" w:ascii="宋体"/>
          <w:color w:val="A6A6A6"/>
          <w:sz w:val="24"/>
          <w:szCs w:val="24"/>
        </w:rPr>
      </w:pPr>
      <w:r>
        <w:rPr>
          <w:rFonts w:ascii="宋体"/>
          <w:color w:val="A6A6A6"/>
          <w:sz w:val="24"/>
          <w:szCs w:val="24"/>
        </w:rPr>
        <w:t>学生顶岗实习制度</w:t>
      </w:r>
      <w:r>
        <w:rPr>
          <w:rFonts w:hint="eastAsia" w:ascii="宋体"/>
          <w:color w:val="A6A6A6"/>
          <w:sz w:val="24"/>
          <w:szCs w:val="24"/>
        </w:rPr>
        <w:t>及流程的制订、修订及执行情况。</w:t>
      </w:r>
    </w:p>
    <w:p>
      <w:pPr>
        <w:pStyle w:val="21"/>
        <w:spacing w:line="360" w:lineRule="auto"/>
        <w:ind w:left="420"/>
        <w:contextualSpacing/>
        <w:jc w:val="left"/>
        <w:rPr>
          <w:rFonts w:hint="eastAsia" w:ascii="宋体"/>
          <w:color w:val="A6A6A6"/>
          <w:sz w:val="24"/>
          <w:szCs w:val="24"/>
        </w:rPr>
      </w:pPr>
    </w:p>
    <w:p>
      <w:pPr>
        <w:pStyle w:val="3"/>
        <w:ind w:firstLine="803" w:firstLineChars="250"/>
        <w:rPr>
          <w:rFonts w:hint="eastAsia"/>
        </w:rPr>
      </w:pPr>
      <w:r>
        <w:rPr>
          <w:rFonts w:hint="eastAsia"/>
        </w:rPr>
        <w:t>二、实施过程管理</w:t>
      </w:r>
    </w:p>
    <w:p>
      <w:pPr>
        <w:pStyle w:val="4"/>
        <w:ind w:firstLine="703" w:firstLineChars="250"/>
      </w:pPr>
      <w:r>
        <w:t>（一）前期准备工作开展情况</w:t>
      </w:r>
    </w:p>
    <w:p>
      <w:pPr>
        <w:pStyle w:val="21"/>
        <w:spacing w:line="360" w:lineRule="auto"/>
        <w:ind w:left="420"/>
        <w:contextualSpacing/>
        <w:jc w:val="left"/>
        <w:rPr>
          <w:rFonts w:hint="eastAsia" w:ascii="宋体"/>
          <w:color w:val="A6A6A6"/>
          <w:sz w:val="24"/>
          <w:szCs w:val="24"/>
        </w:rPr>
      </w:pPr>
      <w:r>
        <w:rPr>
          <w:rFonts w:hint="eastAsia" w:ascii="宋体"/>
          <w:color w:val="A6A6A6"/>
          <w:sz w:val="24"/>
          <w:szCs w:val="24"/>
        </w:rPr>
        <w:t>学生</w:t>
      </w:r>
      <w:r>
        <w:rPr>
          <w:rFonts w:ascii="宋体"/>
          <w:color w:val="A6A6A6"/>
          <w:sz w:val="24"/>
          <w:szCs w:val="24"/>
        </w:rPr>
        <w:t>顶岗实习计划制订、岗前</w:t>
      </w:r>
      <w:r>
        <w:rPr>
          <w:rFonts w:hint="eastAsia" w:ascii="宋体"/>
          <w:color w:val="A6A6A6"/>
          <w:sz w:val="24"/>
          <w:szCs w:val="24"/>
        </w:rPr>
        <w:t>安全</w:t>
      </w:r>
      <w:r>
        <w:rPr>
          <w:rFonts w:ascii="宋体"/>
          <w:color w:val="A6A6A6"/>
          <w:sz w:val="24"/>
          <w:szCs w:val="24"/>
        </w:rPr>
        <w:t>教育</w:t>
      </w:r>
      <w:r>
        <w:rPr>
          <w:rFonts w:hint="eastAsia" w:ascii="宋体"/>
          <w:color w:val="A6A6A6"/>
          <w:sz w:val="24"/>
          <w:szCs w:val="24"/>
        </w:rPr>
        <w:t>、实习动员</w:t>
      </w:r>
      <w:r>
        <w:rPr>
          <w:rFonts w:ascii="宋体"/>
          <w:color w:val="A6A6A6"/>
          <w:sz w:val="24"/>
          <w:szCs w:val="24"/>
        </w:rPr>
        <w:t>、</w:t>
      </w:r>
      <w:r>
        <w:rPr>
          <w:rFonts w:hint="eastAsia" w:ascii="宋体"/>
          <w:color w:val="A6A6A6"/>
          <w:sz w:val="24"/>
          <w:szCs w:val="24"/>
        </w:rPr>
        <w:t>实习单位考察、</w:t>
      </w:r>
      <w:r>
        <w:rPr>
          <w:rFonts w:ascii="宋体"/>
          <w:color w:val="A6A6A6"/>
          <w:sz w:val="24"/>
          <w:szCs w:val="24"/>
        </w:rPr>
        <w:t>实习岗位落实</w:t>
      </w:r>
      <w:r>
        <w:rPr>
          <w:rFonts w:hint="eastAsia" w:ascii="宋体"/>
          <w:color w:val="A6A6A6"/>
          <w:sz w:val="24"/>
          <w:szCs w:val="24"/>
        </w:rPr>
        <w:t>。</w:t>
      </w:r>
    </w:p>
    <w:p>
      <w:pPr>
        <w:pStyle w:val="21"/>
        <w:spacing w:line="360" w:lineRule="auto"/>
        <w:ind w:left="420"/>
        <w:contextualSpacing/>
        <w:jc w:val="left"/>
        <w:rPr>
          <w:rFonts w:hint="eastAsia" w:ascii="宋体"/>
          <w:color w:val="A6A6A6"/>
          <w:sz w:val="24"/>
          <w:szCs w:val="24"/>
        </w:rPr>
      </w:pPr>
    </w:p>
    <w:p>
      <w:pPr>
        <w:pStyle w:val="4"/>
        <w:ind w:firstLine="703" w:firstLineChars="250"/>
      </w:pPr>
      <w:r>
        <w:t>（二）过程管理与监控</w:t>
      </w:r>
    </w:p>
    <w:p>
      <w:pPr>
        <w:pStyle w:val="21"/>
        <w:spacing w:line="360" w:lineRule="auto"/>
        <w:ind w:left="420"/>
        <w:contextualSpacing/>
        <w:jc w:val="left"/>
        <w:rPr>
          <w:rFonts w:hint="eastAsia" w:ascii="宋体"/>
          <w:color w:val="A6A6A6"/>
          <w:sz w:val="24"/>
          <w:szCs w:val="24"/>
        </w:rPr>
      </w:pPr>
      <w:r>
        <w:rPr>
          <w:rFonts w:hint="eastAsia" w:ascii="宋体"/>
          <w:color w:val="A6A6A6"/>
          <w:sz w:val="24"/>
          <w:szCs w:val="24"/>
        </w:rPr>
        <w:t>实习平台过程管理、</w:t>
      </w:r>
      <w:r>
        <w:rPr>
          <w:rFonts w:ascii="宋体"/>
          <w:color w:val="A6A6A6"/>
          <w:sz w:val="24"/>
          <w:szCs w:val="24"/>
        </w:rPr>
        <w:t>学生顶岗实习登记表、走访企业、</w:t>
      </w:r>
      <w:r>
        <w:rPr>
          <w:rFonts w:hint="eastAsia" w:ascii="宋体"/>
          <w:color w:val="A6A6A6"/>
          <w:sz w:val="24"/>
          <w:szCs w:val="24"/>
        </w:rPr>
        <w:t>指导</w:t>
      </w:r>
      <w:r>
        <w:rPr>
          <w:rFonts w:ascii="宋体"/>
          <w:color w:val="A6A6A6"/>
          <w:sz w:val="24"/>
          <w:szCs w:val="24"/>
        </w:rPr>
        <w:t>看望学生、现场巡回指导等情况</w:t>
      </w:r>
      <w:r>
        <w:rPr>
          <w:rFonts w:hint="eastAsia" w:ascii="宋体"/>
          <w:color w:val="A6A6A6"/>
          <w:sz w:val="24"/>
          <w:szCs w:val="24"/>
        </w:rPr>
        <w:t>。</w:t>
      </w:r>
    </w:p>
    <w:p>
      <w:pPr>
        <w:pStyle w:val="21"/>
        <w:spacing w:line="360" w:lineRule="auto"/>
        <w:ind w:left="420"/>
        <w:contextualSpacing/>
        <w:jc w:val="left"/>
        <w:rPr>
          <w:rFonts w:hint="eastAsia" w:ascii="宋体"/>
          <w:color w:val="A6A6A6"/>
          <w:sz w:val="24"/>
          <w:szCs w:val="24"/>
        </w:rPr>
      </w:pPr>
    </w:p>
    <w:p>
      <w:pPr>
        <w:pStyle w:val="4"/>
        <w:ind w:firstLine="703" w:firstLineChars="250"/>
      </w:pPr>
      <w:r>
        <w:t>（三）材料归档整理与分析</w:t>
      </w:r>
    </w:p>
    <w:p>
      <w:pPr>
        <w:pStyle w:val="21"/>
        <w:spacing w:line="360" w:lineRule="auto"/>
        <w:ind w:left="420"/>
        <w:contextualSpacing/>
        <w:jc w:val="left"/>
        <w:rPr>
          <w:rFonts w:hint="eastAsia" w:ascii="宋体"/>
          <w:color w:val="A6A6A6"/>
          <w:sz w:val="24"/>
          <w:szCs w:val="24"/>
        </w:rPr>
      </w:pPr>
      <w:r>
        <w:rPr>
          <w:rFonts w:hint="eastAsia" w:ascii="宋体"/>
          <w:color w:val="A6A6A6"/>
          <w:sz w:val="24"/>
          <w:szCs w:val="24"/>
        </w:rPr>
        <w:t>学生成绩、实习鉴定表、教师手册、学生手册、评优材料、优秀实习报告、总结材料、问卷及分析报告、工作经历证书等电子、纸质相关材料归档情况。</w:t>
      </w:r>
    </w:p>
    <w:p>
      <w:pPr>
        <w:pStyle w:val="21"/>
        <w:spacing w:line="360" w:lineRule="auto"/>
        <w:ind w:left="420"/>
        <w:contextualSpacing/>
        <w:jc w:val="left"/>
        <w:rPr>
          <w:rFonts w:hint="eastAsia" w:ascii="宋体"/>
          <w:color w:val="A6A6A6"/>
          <w:sz w:val="24"/>
          <w:szCs w:val="24"/>
        </w:rPr>
      </w:pPr>
    </w:p>
    <w:p>
      <w:pPr>
        <w:pStyle w:val="21"/>
        <w:spacing w:line="360" w:lineRule="auto"/>
        <w:ind w:left="420"/>
        <w:contextualSpacing/>
        <w:jc w:val="left"/>
        <w:rPr>
          <w:rFonts w:hint="eastAsia" w:ascii="宋体"/>
          <w:color w:val="A6A6A6"/>
          <w:sz w:val="24"/>
          <w:szCs w:val="24"/>
        </w:rPr>
      </w:pPr>
    </w:p>
    <w:p>
      <w:pPr>
        <w:pStyle w:val="4"/>
        <w:ind w:firstLine="703" w:firstLineChars="250"/>
      </w:pPr>
      <w:r>
        <w:t>（四）工作总结与交流</w:t>
      </w:r>
    </w:p>
    <w:p>
      <w:pPr>
        <w:pStyle w:val="21"/>
        <w:spacing w:line="360" w:lineRule="auto"/>
        <w:ind w:left="420"/>
        <w:contextualSpacing/>
        <w:jc w:val="left"/>
        <w:rPr>
          <w:rFonts w:hint="eastAsia" w:ascii="宋体"/>
          <w:color w:val="A6A6A6"/>
          <w:sz w:val="24"/>
          <w:szCs w:val="24"/>
        </w:rPr>
      </w:pPr>
      <w:r>
        <w:rPr>
          <w:rFonts w:hint="eastAsia" w:ascii="宋体"/>
          <w:color w:val="A6A6A6"/>
          <w:sz w:val="24"/>
          <w:szCs w:val="24"/>
        </w:rPr>
        <w:t>系、专业、指导老师各层面顶岗实习总结及经验交流执行</w:t>
      </w:r>
      <w:r>
        <w:rPr>
          <w:rFonts w:ascii="宋体"/>
          <w:color w:val="A6A6A6"/>
          <w:sz w:val="24"/>
          <w:szCs w:val="24"/>
        </w:rPr>
        <w:t>情况</w:t>
      </w:r>
      <w:r>
        <w:rPr>
          <w:rFonts w:hint="eastAsia" w:ascii="宋体"/>
          <w:color w:val="A6A6A6"/>
          <w:sz w:val="24"/>
          <w:szCs w:val="24"/>
        </w:rPr>
        <w:t>。</w:t>
      </w:r>
    </w:p>
    <w:p>
      <w:pPr>
        <w:pStyle w:val="21"/>
        <w:spacing w:line="360" w:lineRule="auto"/>
        <w:ind w:left="420"/>
        <w:contextualSpacing/>
        <w:jc w:val="left"/>
        <w:rPr>
          <w:rFonts w:hint="eastAsia" w:ascii="宋体"/>
          <w:color w:val="A6A6A6"/>
          <w:sz w:val="24"/>
          <w:szCs w:val="24"/>
        </w:rPr>
      </w:pPr>
    </w:p>
    <w:p>
      <w:pPr>
        <w:pStyle w:val="3"/>
        <w:ind w:firstLine="803" w:firstLineChars="250"/>
        <w:rPr>
          <w:rFonts w:hint="eastAsia"/>
        </w:rPr>
      </w:pPr>
      <w:r>
        <w:rPr>
          <w:rFonts w:hint="eastAsia"/>
        </w:rPr>
        <w:t>三、工作成效及特色创新</w:t>
      </w:r>
    </w:p>
    <w:p>
      <w:pPr>
        <w:pStyle w:val="21"/>
        <w:spacing w:line="360" w:lineRule="auto"/>
        <w:ind w:left="420"/>
        <w:contextualSpacing/>
        <w:jc w:val="left"/>
        <w:rPr>
          <w:rFonts w:hint="eastAsia" w:ascii="宋体"/>
          <w:color w:val="A6A6A6"/>
          <w:sz w:val="24"/>
          <w:szCs w:val="24"/>
        </w:rPr>
      </w:pPr>
      <w:r>
        <w:rPr>
          <w:rFonts w:hint="eastAsia"/>
        </w:rPr>
        <w:t xml:space="preserve"> </w:t>
      </w:r>
      <w:r>
        <w:rPr>
          <w:rFonts w:hint="eastAsia" w:ascii="宋体"/>
          <w:color w:val="A6A6A6"/>
          <w:sz w:val="24"/>
          <w:szCs w:val="24"/>
        </w:rPr>
        <w:t>学生顶岗实习工作成效及在管理、模式、制度等方面的特色与创新。</w: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pStyle w:val="3"/>
        <w:ind w:firstLine="803" w:firstLineChars="250"/>
        <w:rPr>
          <w:rFonts w:hint="eastAsia"/>
        </w:rPr>
      </w:pPr>
      <w:r>
        <w:rPr>
          <w:rFonts w:hint="eastAsia"/>
        </w:rPr>
        <w:t>四、存在的问题与解决措施</w:t>
      </w:r>
    </w:p>
    <w:p>
      <w:pPr>
        <w:pStyle w:val="21"/>
        <w:spacing w:line="360" w:lineRule="auto"/>
        <w:ind w:left="420"/>
        <w:contextualSpacing/>
        <w:jc w:val="left"/>
        <w:rPr>
          <w:rFonts w:hint="eastAsia" w:ascii="宋体"/>
          <w:color w:val="A6A6A6"/>
          <w:sz w:val="24"/>
          <w:szCs w:val="24"/>
        </w:rPr>
      </w:pPr>
      <w:r>
        <w:rPr>
          <w:rFonts w:hint="eastAsia" w:ascii="宋体"/>
          <w:color w:val="A6A6A6"/>
          <w:sz w:val="24"/>
          <w:szCs w:val="24"/>
        </w:rPr>
        <w:t>在顶岗实习管理、实施过程中的问题和采取的有效措施。</w:t>
      </w:r>
    </w:p>
    <w:p>
      <w:pPr>
        <w:pStyle w:val="21"/>
        <w:spacing w:line="360" w:lineRule="auto"/>
        <w:ind w:left="420"/>
        <w:contextualSpacing/>
        <w:jc w:val="left"/>
        <w:rPr>
          <w:rFonts w:hint="eastAsia" w:ascii="宋体"/>
          <w:color w:val="A6A6A6"/>
          <w:sz w:val="24"/>
          <w:szCs w:val="24"/>
        </w:rPr>
      </w:pPr>
    </w:p>
    <w:p>
      <w:pPr>
        <w:pStyle w:val="21"/>
        <w:spacing w:line="360" w:lineRule="auto"/>
        <w:ind w:left="420"/>
        <w:contextualSpacing/>
        <w:jc w:val="left"/>
        <w:rPr>
          <w:rFonts w:hint="eastAsia" w:ascii="宋体"/>
          <w:color w:val="A6A6A6"/>
          <w:sz w:val="24"/>
          <w:szCs w:val="24"/>
        </w:rPr>
      </w:pPr>
    </w:p>
    <w:p>
      <w:pPr>
        <w:pStyle w:val="21"/>
        <w:spacing w:line="360" w:lineRule="auto"/>
        <w:ind w:left="420"/>
        <w:contextualSpacing/>
        <w:jc w:val="left"/>
        <w:rPr>
          <w:rFonts w:ascii="宋体"/>
          <w:color w:val="A6A6A6"/>
          <w:sz w:val="24"/>
          <w:szCs w:val="24"/>
        </w:rPr>
      </w:pPr>
    </w:p>
    <w:sectPr>
      <w:headerReference r:id="rId3" w:type="default"/>
      <w:pgSz w:w="11906" w:h="16838"/>
      <w:pgMar w:top="1440" w:right="1700" w:bottom="1440" w:left="1276" w:header="851" w:footer="992" w:gutter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3"/>
      <w:jc w:val="both"/>
    </w:pPr>
    <w:r>
      <w:drawing>
        <wp:inline distT="0" distB="0" distL="0" distR="0">
          <wp:extent cx="2790190" cy="521970"/>
          <wp:effectExtent l="0" t="0" r="0" b="0"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790701" cy="522514"/>
                  </a:xfrm>
                  <a:prstGeom prst="rect">
                    <a:avLst/>
                  </a:prstGeom>
                  <a:noFill/>
                  <a:ln w="9525" cap="flat" cmpd="sng">
                    <a:noFill/>
                    <a:prstDash val="solid"/>
                    <a:miter/>
                  </a:ln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ulTrailSpace/>
    <w:doNotExpandShiftReturn/>
    <w:adjustLineHeightInTable/>
    <w:growAutofit/>
    <w:useFELayout/>
    <w:useAltKinsokuLineBreakRules/>
    <w:splitPgBreakAndParaMark/>
    <w:compatSetting w:name="compatibilityMode" w:uri="http://schemas.microsoft.com/office/word" w:val="14"/>
  </w:compat>
  <w:rsids>
    <w:rsidRoot w:val="00000000"/>
    <w:rsid w:val="341533E1"/>
    <w:rsid w:val="446D683F"/>
    <w:rsid w:val="47161D1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unhideWhenUsed="0" w:uiPriority="0" w:semiHidden="0" w:name="heading 1"/>
    <w:lsdException w:unhideWhenUsed="0" w:uiPriority="0" w:semiHidden="0" w:name="heading 2"/>
    <w:lsdException w:qFormat="1" w:unhideWhenUsed="0" w:uiPriority="0" w:semiHidden="0" w:name="heading 3"/>
    <w:lsdException w:unhideWhenUsed="0" w:uiPriority="0" w:semiHidden="0" w:name="heading 4"/>
    <w:lsdException w:qFormat="1" w:unhideWhenUsed="0" w:uiPriority="0" w:semiHidden="0" w:name="heading 5"/>
    <w:lsdException w:unhideWhenUsed="0" w:uiPriority="0" w:semiHidden="0" w:name="heading 6"/>
    <w:lsdException w:unhideWhenUsed="0" w:uiPriority="0" w:semiHidden="0" w:name="heading 7"/>
    <w:lsdException w:qFormat="1" w:unhideWhenUsed="0" w:uiPriority="0" w:semiHidden="0" w:name="heading 8"/>
    <w:lsdException w:qFormat="1" w:unhideWhenUsed="0" w:uiPriority="0" w:semiHidden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styleId="2">
    <w:name w:val="heading 1"/>
    <w:basedOn w:val="1"/>
    <w:next w:val="1"/>
    <w:uiPriority w:val="0"/>
    <w:pPr>
      <w:keepNext/>
      <w:keepLines/>
      <w:widowControl w:val="0"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uiPriority w:val="0"/>
    <w:pPr>
      <w:keepNext/>
      <w:keepLines/>
      <w:widowControl w:val="0"/>
      <w:spacing w:before="260" w:after="260" w:line="415" w:lineRule="auto"/>
      <w:outlineLvl w:val="1"/>
    </w:pPr>
    <w:rPr>
      <w:rFonts w:ascii="Calibri Light" w:hAnsi="Calibri Light" w:eastAsia="黑体" w:cs="Times New Roman"/>
      <w:b/>
      <w:bCs/>
      <w:sz w:val="32"/>
      <w:szCs w:val="32"/>
    </w:rPr>
  </w:style>
  <w:style w:type="paragraph" w:styleId="4">
    <w:name w:val="heading 3"/>
    <w:basedOn w:val="1"/>
    <w:next w:val="1"/>
    <w:qFormat/>
    <w:uiPriority w:val="0"/>
    <w:pPr>
      <w:jc w:val="left"/>
      <w:outlineLvl w:val="2"/>
    </w:pPr>
    <w:rPr>
      <w:rFonts w:ascii="宋体"/>
      <w:b/>
      <w:sz w:val="28"/>
      <w:szCs w:val="18"/>
    </w:rPr>
  </w:style>
  <w:style w:type="paragraph" w:styleId="5">
    <w:name w:val="heading 4"/>
    <w:basedOn w:val="1"/>
    <w:next w:val="1"/>
    <w:uiPriority w:val="0"/>
    <w:pPr>
      <w:keepNext/>
      <w:keepLines/>
      <w:widowControl w:val="0"/>
      <w:spacing w:before="280" w:after="290" w:line="377" w:lineRule="auto"/>
      <w:outlineLvl w:val="3"/>
    </w:pPr>
    <w:rPr>
      <w:rFonts w:ascii="Calibri Light" w:hAnsi="Calibri Light" w:eastAsia="宋体" w:cs="Times New Roman"/>
      <w:b/>
      <w:bCs/>
      <w:sz w:val="28"/>
      <w:szCs w:val="28"/>
    </w:rPr>
  </w:style>
  <w:style w:type="paragraph" w:styleId="6">
    <w:name w:val="heading 5"/>
    <w:basedOn w:val="1"/>
    <w:next w:val="1"/>
    <w:qFormat/>
    <w:uiPriority w:val="0"/>
    <w:pPr>
      <w:keepNext/>
      <w:keepLines/>
      <w:widowControl w:val="0"/>
      <w:spacing w:before="280" w:after="290" w:line="377" w:lineRule="auto"/>
      <w:outlineLvl w:val="4"/>
    </w:pPr>
    <w:rPr>
      <w:b/>
      <w:bCs/>
      <w:sz w:val="28"/>
      <w:szCs w:val="28"/>
    </w:rPr>
  </w:style>
  <w:style w:type="paragraph" w:styleId="7">
    <w:name w:val="heading 6"/>
    <w:basedOn w:val="1"/>
    <w:next w:val="1"/>
    <w:uiPriority w:val="0"/>
    <w:pPr>
      <w:keepNext/>
      <w:keepLines/>
      <w:widowControl w:val="0"/>
      <w:spacing w:before="240" w:after="64" w:line="319" w:lineRule="auto"/>
      <w:outlineLvl w:val="5"/>
    </w:pPr>
    <w:rPr>
      <w:rFonts w:ascii="Calibri Light" w:hAnsi="Calibri Light" w:eastAsia="宋体" w:cs="Times New Roman"/>
      <w:b/>
      <w:bCs/>
      <w:sz w:val="24"/>
      <w:szCs w:val="24"/>
    </w:rPr>
  </w:style>
  <w:style w:type="paragraph" w:styleId="8">
    <w:name w:val="heading 7"/>
    <w:basedOn w:val="1"/>
    <w:next w:val="1"/>
    <w:uiPriority w:val="0"/>
    <w:pPr>
      <w:keepNext/>
      <w:keepLines/>
      <w:widowControl w:val="0"/>
      <w:spacing w:before="240" w:after="64" w:line="319" w:lineRule="auto"/>
      <w:outlineLvl w:val="6"/>
    </w:pPr>
    <w:rPr>
      <w:b/>
      <w:bCs/>
      <w:sz w:val="24"/>
      <w:szCs w:val="24"/>
    </w:rPr>
  </w:style>
  <w:style w:type="paragraph" w:styleId="9">
    <w:name w:val="heading 8"/>
    <w:basedOn w:val="1"/>
    <w:next w:val="1"/>
    <w:qFormat/>
    <w:uiPriority w:val="0"/>
    <w:pPr>
      <w:keepNext/>
      <w:keepLines/>
      <w:widowControl w:val="0"/>
      <w:spacing w:before="240" w:after="64" w:line="319" w:lineRule="auto"/>
      <w:outlineLvl w:val="7"/>
    </w:pPr>
    <w:rPr>
      <w:rFonts w:ascii="Calibri Light" w:hAnsi="Calibri Light" w:eastAsia="宋体" w:cs="Times New Roman"/>
      <w:sz w:val="24"/>
      <w:szCs w:val="24"/>
    </w:rPr>
  </w:style>
  <w:style w:type="paragraph" w:styleId="10">
    <w:name w:val="heading 9"/>
    <w:basedOn w:val="1"/>
    <w:next w:val="1"/>
    <w:qFormat/>
    <w:uiPriority w:val="0"/>
    <w:pPr>
      <w:keepNext/>
      <w:keepLines/>
      <w:widowControl w:val="0"/>
      <w:spacing w:before="240" w:after="64" w:line="319" w:lineRule="auto"/>
      <w:outlineLvl w:val="8"/>
    </w:pPr>
    <w:rPr>
      <w:rFonts w:ascii="Calibri Light" w:hAnsi="Calibri Light" w:eastAsia="宋体" w:cs="Times New Roman"/>
      <w:sz w:val="21"/>
      <w:szCs w:val="21"/>
    </w:rPr>
  </w:style>
  <w:style w:type="character" w:default="1" w:styleId="16">
    <w:name w:val="Default Paragraph Font"/>
    <w:uiPriority w:val="0"/>
  </w:style>
  <w:style w:type="table" w:default="1" w:styleId="1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Balloon Text"/>
    <w:basedOn w:val="1"/>
    <w:qFormat/>
    <w:uiPriority w:val="0"/>
    <w:rPr>
      <w:sz w:val="18"/>
      <w:szCs w:val="18"/>
    </w:rPr>
  </w:style>
  <w:style w:type="paragraph" w:styleId="1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4">
    <w:name w:val="Normal (Web)"/>
    <w:basedOn w:val="1"/>
    <w:qFormat/>
    <w:uiPriority w:val="0"/>
    <w:pPr>
      <w:jc w:val="left"/>
    </w:pPr>
    <w:rPr>
      <w:sz w:val="24"/>
    </w:rPr>
  </w:style>
  <w:style w:type="character" w:styleId="17">
    <w:name w:val="Strong"/>
    <w:basedOn w:val="16"/>
    <w:qFormat/>
    <w:uiPriority w:val="0"/>
    <w:rPr>
      <w:b/>
    </w:rPr>
  </w:style>
  <w:style w:type="character" w:styleId="18">
    <w:name w:val="FollowedHyperlink"/>
    <w:basedOn w:val="16"/>
    <w:qFormat/>
    <w:uiPriority w:val="0"/>
    <w:rPr>
      <w:color w:val="444444"/>
      <w:u w:val="none"/>
    </w:rPr>
  </w:style>
  <w:style w:type="character" w:styleId="19">
    <w:name w:val="Emphasis"/>
    <w:basedOn w:val="16"/>
    <w:qFormat/>
    <w:uiPriority w:val="0"/>
  </w:style>
  <w:style w:type="character" w:styleId="20">
    <w:name w:val="Hyperlink"/>
    <w:basedOn w:val="16"/>
    <w:qFormat/>
    <w:uiPriority w:val="0"/>
    <w:rPr>
      <w:color w:val="444444"/>
      <w:u w:val="none"/>
    </w:rPr>
  </w:style>
  <w:style w:type="paragraph" w:customStyle="1" w:styleId="21">
    <w:name w:val="List Paragraph"/>
    <w:basedOn w:val="1"/>
    <w:qFormat/>
    <w:uiPriority w:val="0"/>
    <w:pPr>
      <w:ind w:firstLine="200" w:firstLineChars="200"/>
    </w:pPr>
  </w:style>
  <w:style w:type="paragraph" w:customStyle="1" w:styleId="22">
    <w:name w:val="TOC Heading"/>
    <w:basedOn w:val="2"/>
    <w:next w:val="1"/>
    <w:qFormat/>
    <w:uiPriority w:val="0"/>
    <w:pPr>
      <w:outlineLvl w:val="9"/>
    </w:pPr>
    <w:rPr>
      <w:rFonts w:cs="Times New Roman"/>
    </w:rPr>
  </w:style>
  <w:style w:type="paragraph" w:customStyle="1" w:styleId="23">
    <w:name w:val="列出段落1"/>
    <w:basedOn w:val="1"/>
    <w:qFormat/>
    <w:uiPriority w:val="0"/>
    <w:pPr>
      <w:ind w:firstLine="200" w:firstLineChars="200"/>
    </w:pPr>
    <w:rPr>
      <w:rFonts w:ascii="Calibri" w:hAnsi="Calibri" w:cs="Calibri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Normal.eit</Template>
  <Company>china</Company>
  <Pages>4</Pages>
  <Words>786</Words>
  <Characters>792</Characters>
  <Lines>78</Lines>
  <Paragraphs>42</Paragraphs>
  <TotalTime>0</TotalTime>
  <ScaleCrop>false</ScaleCrop>
  <LinksUpToDate>false</LinksUpToDate>
  <CharactersWithSpaces>981</CharactersWithSpaces>
  <Application>WPS Office_11.3.0.9228_F1E327BC-269C-435d-A152-05C5408002CA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2018-09-29T04:23:00Z</dcterms:created>
  <dc:creator>王安安</dc:creator>
  <cp:lastModifiedBy>妍</cp:lastModifiedBy>
  <dcterms:modified xsi:type="dcterms:W3CDTF">2021-11-23T08:10:21Z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