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383F6">
      <w:pPr>
        <w:spacing w:line="360" w:lineRule="auto"/>
        <w:jc w:val="center"/>
        <w:rPr>
          <w:rFonts w:hint="eastAsia" w:ascii="方正公文小标宋" w:hAnsi="方正公文小标宋" w:eastAsia="方正公文小标宋" w:cs="方正公文小标宋"/>
          <w:b/>
          <w:bCs/>
          <w:sz w:val="44"/>
        </w:rPr>
      </w:pPr>
      <w:r>
        <w:rPr>
          <w:rFonts w:hint="eastAsia" w:ascii="方正公文小标宋" w:hAnsi="方正公文小标宋" w:eastAsia="方正公文小标宋" w:cs="方正公文小标宋"/>
          <w:b/>
          <w:bCs/>
          <w:sz w:val="36"/>
          <w:szCs w:val="36"/>
        </w:rPr>
        <w:t>下沙高教园区校际选修课一览表</w:t>
      </w:r>
    </w:p>
    <w:p w14:paraId="7984FFD6">
      <w:pPr>
        <w:ind w:firstLine="2400" w:firstLineChars="800"/>
        <w:rPr>
          <w:rFonts w:hint="eastAsia" w:ascii="仿宋_GB2312" w:hAnsi="仿宋_GB2312" w:eastAsia="仿宋_GB2312" w:cs="仿宋_GB2312"/>
          <w:sz w:val="30"/>
        </w:rPr>
      </w:pPr>
      <w:r>
        <w:rPr>
          <w:rFonts w:hint="eastAsia" w:ascii="仿宋_GB2312" w:hAnsi="仿宋_GB2312" w:eastAsia="仿宋_GB2312" w:cs="仿宋_GB2312"/>
          <w:sz w:val="30"/>
        </w:rPr>
        <w:t>(2025-2026学年第</w:t>
      </w:r>
      <w:r>
        <w:rPr>
          <w:rFonts w:hint="eastAsia" w:ascii="仿宋_GB2312" w:hAnsi="仿宋_GB2312" w:eastAsia="仿宋_GB2312" w:cs="仿宋_GB2312"/>
          <w:sz w:val="30"/>
          <w:lang w:val="en-US" w:eastAsia="zh-CN"/>
        </w:rPr>
        <w:t>二</w:t>
      </w:r>
      <w:r>
        <w:rPr>
          <w:rFonts w:hint="eastAsia" w:ascii="仿宋_GB2312" w:hAnsi="仿宋_GB2312" w:eastAsia="仿宋_GB2312" w:cs="仿宋_GB2312"/>
          <w:sz w:val="30"/>
        </w:rPr>
        <w:t>学期)</w:t>
      </w:r>
    </w:p>
    <w:tbl>
      <w:tblPr>
        <w:tblStyle w:val="8"/>
        <w:tblW w:w="9750"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346"/>
        <w:gridCol w:w="975"/>
        <w:gridCol w:w="1050"/>
        <w:gridCol w:w="889"/>
        <w:gridCol w:w="2869"/>
      </w:tblGrid>
      <w:tr w14:paraId="5B6B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blHeader/>
        </w:trPr>
        <w:tc>
          <w:tcPr>
            <w:tcW w:w="1621" w:type="dxa"/>
            <w:vAlign w:val="center"/>
          </w:tcPr>
          <w:p w14:paraId="6231737E">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学  校</w:t>
            </w:r>
          </w:p>
        </w:tc>
        <w:tc>
          <w:tcPr>
            <w:tcW w:w="2346" w:type="dxa"/>
            <w:vAlign w:val="center"/>
          </w:tcPr>
          <w:p w14:paraId="62B1393B">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   程</w:t>
            </w:r>
          </w:p>
          <w:p w14:paraId="4FF3362D">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(英文名)</w:t>
            </w:r>
          </w:p>
        </w:tc>
        <w:tc>
          <w:tcPr>
            <w:tcW w:w="975" w:type="dxa"/>
            <w:vAlign w:val="center"/>
          </w:tcPr>
          <w:p w14:paraId="73521F26">
            <w:pPr>
              <w:jc w:val="center"/>
              <w:rPr>
                <w:rFonts w:hint="eastAsia" w:ascii="仿宋_GB2312" w:hAnsi="仿宋_GB2312" w:eastAsia="仿宋_GB2312" w:cs="仿宋_GB2312"/>
                <w:sz w:val="24"/>
              </w:rPr>
            </w:pPr>
            <w:r>
              <w:rPr>
                <w:rFonts w:hint="eastAsia" w:ascii="仿宋_GB2312" w:hAnsi="仿宋_GB2312" w:eastAsia="仿宋_GB2312" w:cs="仿宋_GB2312"/>
                <w:b/>
                <w:bCs/>
                <w:sz w:val="24"/>
                <w:lang w:eastAsia="zh-CN"/>
              </w:rPr>
              <w:t>每校</w:t>
            </w:r>
            <w:r>
              <w:rPr>
                <w:rFonts w:hint="eastAsia" w:ascii="仿宋_GB2312" w:hAnsi="仿宋_GB2312" w:eastAsia="仿宋_GB2312" w:cs="仿宋_GB2312"/>
                <w:b/>
                <w:bCs/>
                <w:sz w:val="24"/>
              </w:rPr>
              <w:t>限报人数</w:t>
            </w:r>
          </w:p>
        </w:tc>
        <w:tc>
          <w:tcPr>
            <w:tcW w:w="1050" w:type="dxa"/>
            <w:vAlign w:val="center"/>
          </w:tcPr>
          <w:p w14:paraId="52B451E3">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w:t>
            </w:r>
          </w:p>
          <w:p w14:paraId="41E4A0A2">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教师</w:t>
            </w:r>
          </w:p>
        </w:tc>
        <w:tc>
          <w:tcPr>
            <w:tcW w:w="889" w:type="dxa"/>
            <w:vAlign w:val="center"/>
          </w:tcPr>
          <w:p w14:paraId="2E4494C2">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上课开始</w:t>
            </w:r>
          </w:p>
          <w:p w14:paraId="4904F755">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时间</w:t>
            </w:r>
          </w:p>
        </w:tc>
        <w:tc>
          <w:tcPr>
            <w:tcW w:w="2869" w:type="dxa"/>
            <w:vAlign w:val="center"/>
          </w:tcPr>
          <w:p w14:paraId="55C38F97">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上课方式及群号</w:t>
            </w:r>
          </w:p>
        </w:tc>
      </w:tr>
      <w:tr w14:paraId="0B0F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F3E806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杭州电子科技大学</w:t>
            </w:r>
          </w:p>
        </w:tc>
        <w:tc>
          <w:tcPr>
            <w:tcW w:w="2346" w:type="dxa"/>
            <w:shd w:val="clear" w:color="auto" w:fill="auto"/>
            <w:vAlign w:val="center"/>
          </w:tcPr>
          <w:p w14:paraId="2D26BE49">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数学实验</w:t>
            </w:r>
          </w:p>
          <w:p w14:paraId="403EAD4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Mathematical Experiment</w:t>
            </w:r>
          </w:p>
        </w:tc>
        <w:tc>
          <w:tcPr>
            <w:tcW w:w="975" w:type="dxa"/>
            <w:shd w:val="clear" w:color="auto" w:fill="auto"/>
            <w:vAlign w:val="center"/>
          </w:tcPr>
          <w:p w14:paraId="6C82E23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c>
          <w:tcPr>
            <w:tcW w:w="1050" w:type="dxa"/>
            <w:shd w:val="clear" w:color="auto" w:fill="auto"/>
            <w:vAlign w:val="center"/>
          </w:tcPr>
          <w:p w14:paraId="7C92FDF5">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张智丰</w:t>
            </w:r>
          </w:p>
          <w:p w14:paraId="18D1A11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/覃森</w:t>
            </w:r>
          </w:p>
        </w:tc>
        <w:tc>
          <w:tcPr>
            <w:tcW w:w="889" w:type="dxa"/>
            <w:shd w:val="clear" w:color="auto" w:fill="auto"/>
            <w:vAlign w:val="center"/>
          </w:tcPr>
          <w:p w14:paraId="09A26D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周三18:00</w:t>
            </w:r>
          </w:p>
        </w:tc>
        <w:tc>
          <w:tcPr>
            <w:tcW w:w="2869" w:type="dxa"/>
            <w:shd w:val="clear" w:color="auto" w:fill="auto"/>
            <w:vAlign w:val="center"/>
          </w:tcPr>
          <w:p w14:paraId="4BFEF20D">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地点：杭州电子科技大学</w:t>
            </w:r>
          </w:p>
          <w:p w14:paraId="1BF0AA8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第6教研楼南楼402室</w:t>
            </w:r>
          </w:p>
          <w:p w14:paraId="2D95ACE8">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（QQ群号：426442589</w:t>
            </w:r>
          </w:p>
          <w:p w14:paraId="193126B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群名称：“2026春季《数学实验》校际课”</w:t>
            </w:r>
          </w:p>
          <w:p w14:paraId="778768C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用于课程通知等） </w:t>
            </w:r>
          </w:p>
        </w:tc>
      </w:tr>
      <w:tr w14:paraId="6AF8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CB6ABA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杭州电子科技大学</w:t>
            </w:r>
          </w:p>
        </w:tc>
        <w:tc>
          <w:tcPr>
            <w:tcW w:w="2346" w:type="dxa"/>
            <w:shd w:val="clear" w:color="auto" w:fill="auto"/>
            <w:vAlign w:val="center"/>
          </w:tcPr>
          <w:p w14:paraId="20C784FF">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人工智能数学思维与应用</w:t>
            </w:r>
          </w:p>
          <w:p w14:paraId="7C5C69C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Mathematical Thinking and Applications in Artificial Intelligence</w:t>
            </w:r>
          </w:p>
        </w:tc>
        <w:tc>
          <w:tcPr>
            <w:tcW w:w="975" w:type="dxa"/>
            <w:shd w:val="clear" w:color="auto" w:fill="auto"/>
            <w:vAlign w:val="center"/>
          </w:tcPr>
          <w:p w14:paraId="4AD53B6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25</w:t>
            </w:r>
          </w:p>
        </w:tc>
        <w:tc>
          <w:tcPr>
            <w:tcW w:w="1050" w:type="dxa"/>
            <w:shd w:val="clear" w:color="auto" w:fill="auto"/>
            <w:vAlign w:val="center"/>
          </w:tcPr>
          <w:p w14:paraId="154581A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覃森/张智丰/谢强军/陈永</w:t>
            </w:r>
          </w:p>
        </w:tc>
        <w:tc>
          <w:tcPr>
            <w:tcW w:w="889" w:type="dxa"/>
            <w:shd w:val="clear" w:color="auto" w:fill="auto"/>
            <w:vAlign w:val="center"/>
          </w:tcPr>
          <w:p w14:paraId="07098B3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周二18：00</w:t>
            </w:r>
          </w:p>
        </w:tc>
        <w:tc>
          <w:tcPr>
            <w:tcW w:w="2869" w:type="dxa"/>
            <w:shd w:val="clear" w:color="auto" w:fill="auto"/>
            <w:vAlign w:val="center"/>
          </w:tcPr>
          <w:p w14:paraId="412731D0">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线下：6教南楼402</w:t>
            </w:r>
          </w:p>
          <w:p w14:paraId="6A98CEBC">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（QQ群号：1025819054</w:t>
            </w:r>
          </w:p>
          <w:p w14:paraId="2133E15F">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群名称：“2025-2026人工智能数学思维与应用”</w:t>
            </w:r>
          </w:p>
          <w:p w14:paraId="11A224E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用于课程通知等） </w:t>
            </w:r>
          </w:p>
        </w:tc>
      </w:tr>
      <w:tr w14:paraId="59E3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4C021B1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浙江工商大学</w:t>
            </w:r>
          </w:p>
        </w:tc>
        <w:tc>
          <w:tcPr>
            <w:tcW w:w="2346" w:type="dxa"/>
            <w:shd w:val="clear" w:color="auto" w:fill="auto"/>
            <w:vAlign w:val="center"/>
          </w:tcPr>
          <w:p w14:paraId="57AFE89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文物与中国文化</w:t>
            </w:r>
          </w:p>
          <w:p w14:paraId="4B0E032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sz w:val="21"/>
                <w:szCs w:val="21"/>
              </w:rPr>
              <w:t>Cultural Relics and Chinese Culture</w:t>
            </w:r>
          </w:p>
        </w:tc>
        <w:tc>
          <w:tcPr>
            <w:tcW w:w="975" w:type="dxa"/>
            <w:shd w:val="clear" w:color="auto" w:fill="auto"/>
            <w:vAlign w:val="center"/>
          </w:tcPr>
          <w:p w14:paraId="6243506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w:t>
            </w:r>
          </w:p>
        </w:tc>
        <w:tc>
          <w:tcPr>
            <w:tcW w:w="1050" w:type="dxa"/>
            <w:shd w:val="clear" w:color="auto" w:fill="auto"/>
            <w:vAlign w:val="center"/>
          </w:tcPr>
          <w:p w14:paraId="5051541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商月怀</w:t>
            </w:r>
          </w:p>
        </w:tc>
        <w:tc>
          <w:tcPr>
            <w:tcW w:w="889" w:type="dxa"/>
            <w:shd w:val="clear" w:color="auto" w:fill="auto"/>
            <w:vAlign w:val="center"/>
          </w:tcPr>
          <w:p w14:paraId="2052B0BA">
            <w:pPr>
              <w:spacing w:line="300" w:lineRule="auto"/>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周三18:30</w:t>
            </w:r>
          </w:p>
        </w:tc>
        <w:tc>
          <w:tcPr>
            <w:tcW w:w="2869" w:type="dxa"/>
            <w:shd w:val="clear" w:color="auto" w:fill="auto"/>
            <w:vAlign w:val="center"/>
          </w:tcPr>
          <w:p w14:paraId="49ADC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线下授课</w:t>
            </w:r>
          </w:p>
          <w:p w14:paraId="3978B2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教学地在浙江工商大学下沙校区教学楼</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p>
          <w:p w14:paraId="4777E4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w:t>
            </w:r>
          </w:p>
          <w:p w14:paraId="5159C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155375008514</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r>
      <w:tr w14:paraId="2AD0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A40A54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浙江工商大学</w:t>
            </w:r>
          </w:p>
        </w:tc>
        <w:tc>
          <w:tcPr>
            <w:tcW w:w="2346" w:type="dxa"/>
            <w:shd w:val="clear" w:color="auto" w:fill="auto"/>
            <w:vAlign w:val="center"/>
          </w:tcPr>
          <w:p w14:paraId="2015D728">
            <w:pPr>
              <w:jc w:val="center"/>
              <w:rPr>
                <w:rFonts w:hint="eastAsia" w:asciiTheme="minorEastAsia" w:hAnsiTheme="minorEastAsia" w:eastAsiaTheme="minorEastAsia" w:cstheme="minorEastAsia"/>
                <w:sz w:val="21"/>
                <w:szCs w:val="21"/>
              </w:rPr>
            </w:pPr>
          </w:p>
          <w:p w14:paraId="497F6490">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爱情心理学</w:t>
            </w:r>
          </w:p>
          <w:p w14:paraId="2AD4EEE3">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Love Psychology</w:t>
            </w:r>
          </w:p>
        </w:tc>
        <w:tc>
          <w:tcPr>
            <w:tcW w:w="975" w:type="dxa"/>
            <w:shd w:val="clear" w:color="auto" w:fill="auto"/>
            <w:vAlign w:val="center"/>
          </w:tcPr>
          <w:p w14:paraId="3D743E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p>
        </w:tc>
        <w:tc>
          <w:tcPr>
            <w:tcW w:w="1050" w:type="dxa"/>
            <w:shd w:val="clear" w:color="auto" w:fill="auto"/>
            <w:vAlign w:val="center"/>
          </w:tcPr>
          <w:p w14:paraId="692F034D">
            <w:pPr>
              <w:tabs>
                <w:tab w:val="left" w:pos="537"/>
              </w:tabs>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王阳光</w:t>
            </w:r>
          </w:p>
        </w:tc>
        <w:tc>
          <w:tcPr>
            <w:tcW w:w="889" w:type="dxa"/>
            <w:shd w:val="clear" w:color="auto" w:fill="auto"/>
            <w:vAlign w:val="center"/>
          </w:tcPr>
          <w:p w14:paraId="54F2A89D">
            <w:pPr>
              <w:spacing w:line="300" w:lineRule="auto"/>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周二18:30</w:t>
            </w:r>
          </w:p>
        </w:tc>
        <w:tc>
          <w:tcPr>
            <w:tcW w:w="2869" w:type="dxa"/>
            <w:shd w:val="clear" w:color="auto" w:fill="auto"/>
            <w:vAlign w:val="center"/>
          </w:tcPr>
          <w:p w14:paraId="085AA695">
            <w:pPr>
              <w:spacing w:line="300" w:lineRule="auto"/>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5BC90F39">
            <w:pPr>
              <w:jc w:val="center"/>
              <w:rPr>
                <w:rFonts w:hint="eastAsia" w:asciiTheme="minorEastAsia" w:hAnsiTheme="minorEastAsia" w:eastAsiaTheme="minorEastAsia" w:cstheme="minorEastAsia"/>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钉钉群（</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162885003562</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4652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8A7223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w:t>
            </w:r>
          </w:p>
        </w:tc>
        <w:tc>
          <w:tcPr>
            <w:tcW w:w="2346" w:type="dxa"/>
            <w:shd w:val="clear" w:color="auto" w:fill="auto"/>
            <w:vAlign w:val="center"/>
          </w:tcPr>
          <w:p w14:paraId="3A086AF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小程序，巧应用——微信小程序开发实战（Wechat Small Program Development in Practice）</w:t>
            </w:r>
          </w:p>
        </w:tc>
        <w:tc>
          <w:tcPr>
            <w:tcW w:w="975" w:type="dxa"/>
            <w:shd w:val="clear" w:color="auto" w:fill="auto"/>
            <w:vAlign w:val="center"/>
          </w:tcPr>
          <w:p w14:paraId="292F489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p>
        </w:tc>
        <w:tc>
          <w:tcPr>
            <w:tcW w:w="1050" w:type="dxa"/>
            <w:shd w:val="clear" w:color="auto" w:fill="auto"/>
            <w:vAlign w:val="center"/>
          </w:tcPr>
          <w:p w14:paraId="7DFD597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石向荣/邵国维</w:t>
            </w:r>
          </w:p>
        </w:tc>
        <w:tc>
          <w:tcPr>
            <w:tcW w:w="889" w:type="dxa"/>
            <w:shd w:val="clear" w:color="auto" w:fill="auto"/>
            <w:vAlign w:val="center"/>
          </w:tcPr>
          <w:p w14:paraId="7346662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周四18:15</w:t>
            </w:r>
          </w:p>
        </w:tc>
        <w:tc>
          <w:tcPr>
            <w:tcW w:w="2869" w:type="dxa"/>
            <w:shd w:val="clear" w:color="auto" w:fill="auto"/>
            <w:vAlign w:val="center"/>
          </w:tcPr>
          <w:p w14:paraId="5E96548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线下：F204教室</w:t>
            </w:r>
          </w:p>
          <w:p w14:paraId="3728084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钉钉群名称：2026春季《微信小程序开发》校际选修课，班级号：TCIF3881。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43280" cy="841375"/>
                  <wp:effectExtent l="0" t="0" r="139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843280" cy="841375"/>
                          </a:xfrm>
                          <a:prstGeom prst="rect">
                            <a:avLst/>
                          </a:prstGeom>
                          <a:noFill/>
                          <a:ln>
                            <a:noFill/>
                          </a:ln>
                        </pic:spPr>
                      </pic:pic>
                    </a:graphicData>
                  </a:graphic>
                </wp:inline>
              </w:drawing>
            </w:r>
          </w:p>
        </w:tc>
      </w:tr>
      <w:tr w14:paraId="2102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A514F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w:t>
            </w:r>
          </w:p>
        </w:tc>
        <w:tc>
          <w:tcPr>
            <w:tcW w:w="2346" w:type="dxa"/>
            <w:shd w:val="clear" w:color="auto" w:fill="auto"/>
            <w:vAlign w:val="center"/>
          </w:tcPr>
          <w:p w14:paraId="119AD3C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证券投资学</w:t>
            </w:r>
          </w:p>
          <w:p w14:paraId="353431A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（Securities Investment）</w:t>
            </w:r>
          </w:p>
        </w:tc>
        <w:tc>
          <w:tcPr>
            <w:tcW w:w="975" w:type="dxa"/>
            <w:shd w:val="clear" w:color="auto" w:fill="auto"/>
            <w:vAlign w:val="center"/>
          </w:tcPr>
          <w:p w14:paraId="7A18EE4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3A69D13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徐峰</w:t>
            </w:r>
          </w:p>
        </w:tc>
        <w:tc>
          <w:tcPr>
            <w:tcW w:w="889" w:type="dxa"/>
            <w:shd w:val="clear" w:color="auto" w:fill="auto"/>
            <w:vAlign w:val="center"/>
          </w:tcPr>
          <w:p w14:paraId="1B68A30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周五18:00</w:t>
            </w:r>
          </w:p>
        </w:tc>
        <w:tc>
          <w:tcPr>
            <w:tcW w:w="2869" w:type="dxa"/>
            <w:shd w:val="clear" w:color="auto" w:fill="auto"/>
            <w:vAlign w:val="center"/>
          </w:tcPr>
          <w:p w14:paraId="61A3A27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浙江财经大学A教403</w:t>
            </w:r>
          </w:p>
          <w:p w14:paraId="2E4E073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（QQ群：1075415574）</w:t>
            </w:r>
          </w:p>
        </w:tc>
      </w:tr>
      <w:tr w14:paraId="000C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5A8DBF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浙江理工大学</w:t>
            </w:r>
          </w:p>
        </w:tc>
        <w:tc>
          <w:tcPr>
            <w:tcW w:w="2346" w:type="dxa"/>
            <w:shd w:val="clear" w:color="auto" w:fill="auto"/>
            <w:vAlign w:val="center"/>
          </w:tcPr>
          <w:p w14:paraId="00C2A6C6">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中国社会变迁史专题讲座</w:t>
            </w:r>
          </w:p>
          <w:p w14:paraId="0A32999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Transformation of Society during Modern China）</w:t>
            </w:r>
          </w:p>
        </w:tc>
        <w:tc>
          <w:tcPr>
            <w:tcW w:w="975" w:type="dxa"/>
            <w:shd w:val="clear" w:color="auto" w:fill="auto"/>
            <w:vAlign w:val="center"/>
          </w:tcPr>
          <w:p w14:paraId="73CA5CB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3DD1860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王艳娟</w:t>
            </w:r>
          </w:p>
        </w:tc>
        <w:tc>
          <w:tcPr>
            <w:tcW w:w="889" w:type="dxa"/>
            <w:shd w:val="clear" w:color="auto" w:fill="auto"/>
            <w:vAlign w:val="center"/>
          </w:tcPr>
          <w:p w14:paraId="757D71A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周三18:30</w:t>
            </w:r>
          </w:p>
        </w:tc>
        <w:tc>
          <w:tcPr>
            <w:tcW w:w="2869" w:type="dxa"/>
            <w:shd w:val="clear" w:color="auto" w:fill="auto"/>
            <w:vAlign w:val="center"/>
          </w:tcPr>
          <w:p w14:paraId="081BC94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线上教学：周三晚18:30</w:t>
            </w:r>
          </w:p>
          <w:p w14:paraId="74BC150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钉钉班级号：</w:t>
            </w:r>
          </w:p>
          <w:p w14:paraId="327942C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144650016504</w:t>
            </w:r>
          </w:p>
          <w:p w14:paraId="200A4A4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59155" cy="1471295"/>
                  <wp:effectExtent l="0" t="0" r="171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859155" cy="1471295"/>
                          </a:xfrm>
                          <a:prstGeom prst="rect">
                            <a:avLst/>
                          </a:prstGeom>
                          <a:noFill/>
                          <a:ln>
                            <a:noFill/>
                          </a:ln>
                        </pic:spPr>
                      </pic:pic>
                    </a:graphicData>
                  </a:graphic>
                </wp:inline>
              </w:drawing>
            </w:r>
          </w:p>
        </w:tc>
      </w:tr>
      <w:tr w14:paraId="5E40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F2EC21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中国计量大学</w:t>
            </w:r>
          </w:p>
        </w:tc>
        <w:tc>
          <w:tcPr>
            <w:tcW w:w="2346" w:type="dxa"/>
            <w:shd w:val="clear" w:color="auto" w:fill="auto"/>
            <w:vAlign w:val="center"/>
          </w:tcPr>
          <w:p w14:paraId="11B81A9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走进标准</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p w14:paraId="01B18F4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Into Standardization</w:t>
            </w:r>
          </w:p>
        </w:tc>
        <w:tc>
          <w:tcPr>
            <w:tcW w:w="975" w:type="dxa"/>
            <w:shd w:val="clear" w:color="auto" w:fill="auto"/>
            <w:vAlign w:val="center"/>
          </w:tcPr>
          <w:p w14:paraId="219CFDE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1FE6AB4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周立军</w:t>
            </w:r>
          </w:p>
        </w:tc>
        <w:tc>
          <w:tcPr>
            <w:tcW w:w="889" w:type="dxa"/>
            <w:shd w:val="clear" w:color="auto" w:fill="auto"/>
            <w:vAlign w:val="center"/>
          </w:tcPr>
          <w:p w14:paraId="40231CC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周一</w:t>
            </w:r>
            <w:r>
              <w:rPr>
                <w:rFonts w:hint="eastAsia" w:asciiTheme="minorEastAsia" w:hAnsiTheme="minorEastAsia" w:cstheme="minorEastAsia"/>
                <w:color w:val="000000" w:themeColor="text1"/>
                <w:sz w:val="21"/>
                <w:szCs w:val="21"/>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w:t>
            </w:r>
          </w:p>
        </w:tc>
        <w:tc>
          <w:tcPr>
            <w:tcW w:w="2869" w:type="dxa"/>
            <w:shd w:val="clear" w:color="auto" w:fill="auto"/>
            <w:vAlign w:val="center"/>
          </w:tcPr>
          <w:p w14:paraId="7F4D036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线上教学</w:t>
            </w:r>
          </w:p>
          <w:p w14:paraId="4C0340E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二维码见课程简介</w:t>
            </w:r>
          </w:p>
        </w:tc>
      </w:tr>
      <w:tr w14:paraId="40B2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4E146F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中国计量大学</w:t>
            </w:r>
          </w:p>
        </w:tc>
        <w:tc>
          <w:tcPr>
            <w:tcW w:w="2346" w:type="dxa"/>
            <w:shd w:val="clear" w:color="auto" w:fill="auto"/>
            <w:vAlign w:val="center"/>
          </w:tcPr>
          <w:p w14:paraId="30D43E1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ISO9000质量管理体系认证</w:t>
            </w:r>
          </w:p>
          <w:p w14:paraId="7C1F245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ISO9000 Quality Management System Certification</w:t>
            </w:r>
          </w:p>
        </w:tc>
        <w:tc>
          <w:tcPr>
            <w:tcW w:w="975" w:type="dxa"/>
            <w:shd w:val="clear" w:color="auto" w:fill="auto"/>
            <w:vAlign w:val="center"/>
          </w:tcPr>
          <w:p w14:paraId="65FD5C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63254A9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张月义</w:t>
            </w:r>
          </w:p>
        </w:tc>
        <w:tc>
          <w:tcPr>
            <w:tcW w:w="889" w:type="dxa"/>
            <w:shd w:val="clear" w:color="auto" w:fill="auto"/>
            <w:vAlign w:val="center"/>
          </w:tcPr>
          <w:p w14:paraId="695FD2E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中国大学MOOC平台</w:t>
            </w:r>
          </w:p>
        </w:tc>
        <w:tc>
          <w:tcPr>
            <w:tcW w:w="2869" w:type="dxa"/>
            <w:shd w:val="clear" w:color="auto" w:fill="auto"/>
            <w:vAlign w:val="center"/>
          </w:tcPr>
          <w:p w14:paraId="4CBE2C4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在线学习</w:t>
            </w:r>
          </w:p>
          <w:p w14:paraId="133178D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二维码见课程简介</w:t>
            </w:r>
          </w:p>
        </w:tc>
      </w:tr>
      <w:tr w14:paraId="5BF2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397BD2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杭州师范大学</w:t>
            </w:r>
          </w:p>
        </w:tc>
        <w:tc>
          <w:tcPr>
            <w:tcW w:w="2346" w:type="dxa"/>
            <w:shd w:val="clear" w:color="auto" w:fill="auto"/>
            <w:vAlign w:val="center"/>
          </w:tcPr>
          <w:p w14:paraId="6B38114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人工智能与电商视觉设计</w:t>
            </w:r>
          </w:p>
          <w:p w14:paraId="1DB31FC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Artificial Intelligence and E-Commerce Visual Design</w:t>
            </w:r>
          </w:p>
        </w:tc>
        <w:tc>
          <w:tcPr>
            <w:tcW w:w="975" w:type="dxa"/>
            <w:shd w:val="clear" w:color="auto" w:fill="auto"/>
            <w:vAlign w:val="center"/>
          </w:tcPr>
          <w:p w14:paraId="1159DD0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41CC25B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金贵朝</w:t>
            </w:r>
          </w:p>
        </w:tc>
        <w:tc>
          <w:tcPr>
            <w:tcW w:w="889" w:type="dxa"/>
            <w:shd w:val="clear" w:color="auto" w:fill="auto"/>
            <w:vAlign w:val="center"/>
          </w:tcPr>
          <w:p w14:paraId="21628CD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54DB1B1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钉钉直播+MOOC，钉钉群号： </w:t>
            </w:r>
            <w:r>
              <w:rPr>
                <w:rFonts w:hint="eastAsia" w:asciiTheme="minorEastAsia" w:hAnsiTheme="minorEastAsia" w:eastAsiaTheme="minorEastAsia" w:cstheme="minorEastAsia"/>
                <w:color w:val="000000" w:themeColor="text1"/>
                <w:sz w:val="21"/>
                <w:szCs w:val="21"/>
                <w14:textFill>
                  <w14:solidFill>
                    <w14:schemeClr w14:val="tx1"/>
                  </w14:solidFill>
                </w14:textFill>
              </w:rPr>
              <w:t>164655000304</w:t>
            </w:r>
          </w:p>
        </w:tc>
      </w:tr>
      <w:tr w14:paraId="78AF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D8A580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杭州师范大学</w:t>
            </w:r>
          </w:p>
        </w:tc>
        <w:tc>
          <w:tcPr>
            <w:tcW w:w="2346" w:type="dxa"/>
            <w:shd w:val="clear" w:color="auto" w:fill="auto"/>
            <w:vAlign w:val="center"/>
          </w:tcPr>
          <w:p w14:paraId="30E5581A">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日常急救技能</w:t>
            </w:r>
          </w:p>
          <w:p w14:paraId="708D5C7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Daily First Aid Skills</w:t>
            </w:r>
          </w:p>
        </w:tc>
        <w:tc>
          <w:tcPr>
            <w:tcW w:w="975" w:type="dxa"/>
            <w:shd w:val="clear" w:color="auto" w:fill="auto"/>
            <w:vAlign w:val="center"/>
          </w:tcPr>
          <w:p w14:paraId="273D23A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7C5D041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张菊</w:t>
            </w:r>
          </w:p>
        </w:tc>
        <w:tc>
          <w:tcPr>
            <w:tcW w:w="889" w:type="dxa"/>
            <w:shd w:val="clear" w:color="auto" w:fill="auto"/>
            <w:vAlign w:val="center"/>
          </w:tcPr>
          <w:p w14:paraId="4E9876F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周三18:00-20:00线上集中答疑</w:t>
            </w:r>
          </w:p>
        </w:tc>
        <w:tc>
          <w:tcPr>
            <w:tcW w:w="2869" w:type="dxa"/>
            <w:shd w:val="clear" w:color="auto" w:fill="auto"/>
            <w:vAlign w:val="center"/>
          </w:tcPr>
          <w:p w14:paraId="34C9500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http://www.zjooc.cn/浙</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江省高等学校在线开放课程共享平台上在线自主学习，钉钉群号：</w:t>
            </w:r>
            <w:r>
              <w:rPr>
                <w:rFonts w:hint="eastAsia" w:asciiTheme="minorEastAsia" w:hAnsiTheme="minorEastAsia" w:eastAsiaTheme="minorEastAsia" w:cstheme="minorEastAsia"/>
                <w:color w:val="000000" w:themeColor="text1"/>
                <w:sz w:val="21"/>
                <w:szCs w:val="21"/>
                <w14:textFill>
                  <w14:solidFill>
                    <w14:schemeClr w14:val="tx1"/>
                  </w14:solidFill>
                </w14:textFill>
              </w:rPr>
              <w:t>160970004786</w:t>
            </w:r>
          </w:p>
        </w:tc>
      </w:tr>
      <w:tr w14:paraId="1AAB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60EFF1C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2616202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电视与网络视频节目形态解析</w:t>
            </w:r>
          </w:p>
          <w:p w14:paraId="56FAEE0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Study of TV and Network Video Programme Genres</w:t>
            </w:r>
          </w:p>
        </w:tc>
        <w:tc>
          <w:tcPr>
            <w:tcW w:w="975" w:type="dxa"/>
            <w:shd w:val="clear" w:color="auto" w:fill="auto"/>
            <w:vAlign w:val="center"/>
          </w:tcPr>
          <w:p w14:paraId="3D684F6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79505BA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姚争、杨梓</w:t>
            </w:r>
          </w:p>
        </w:tc>
        <w:tc>
          <w:tcPr>
            <w:tcW w:w="889" w:type="dxa"/>
            <w:shd w:val="clear" w:color="auto" w:fill="auto"/>
            <w:vAlign w:val="center"/>
          </w:tcPr>
          <w:p w14:paraId="7BBD43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2026.3.30开始</w:t>
            </w:r>
          </w:p>
        </w:tc>
        <w:tc>
          <w:tcPr>
            <w:tcW w:w="2869" w:type="dxa"/>
            <w:shd w:val="clear" w:color="auto" w:fill="auto"/>
            <w:vAlign w:val="center"/>
          </w:tcPr>
          <w:p w14:paraId="4A6E0FC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QQ群：781605186</w:t>
            </w:r>
          </w:p>
        </w:tc>
      </w:tr>
      <w:tr w14:paraId="2B1C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1D75C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03E7866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电视新闻栏目研究</w:t>
            </w:r>
          </w:p>
          <w:p w14:paraId="07EA2AB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TV Journalism Program</w:t>
            </w:r>
          </w:p>
        </w:tc>
        <w:tc>
          <w:tcPr>
            <w:tcW w:w="975" w:type="dxa"/>
            <w:shd w:val="clear" w:color="auto" w:fill="auto"/>
            <w:vAlign w:val="center"/>
          </w:tcPr>
          <w:p w14:paraId="3E7840F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15BBF1E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吴生华</w:t>
            </w:r>
          </w:p>
        </w:tc>
        <w:tc>
          <w:tcPr>
            <w:tcW w:w="889" w:type="dxa"/>
            <w:shd w:val="clear" w:color="auto" w:fill="auto"/>
            <w:vAlign w:val="center"/>
          </w:tcPr>
          <w:p w14:paraId="5AA95AD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周一晚</w:t>
            </w:r>
          </w:p>
        </w:tc>
        <w:tc>
          <w:tcPr>
            <w:tcW w:w="2869" w:type="dxa"/>
            <w:shd w:val="clear" w:color="auto" w:fill="auto"/>
            <w:vAlign w:val="center"/>
          </w:tcPr>
          <w:p w14:paraId="1D567AA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浙江省高等学校在线开放课程共享平台（https://www.zjooc.cn/），QQ学习群：491074866</w:t>
            </w:r>
          </w:p>
        </w:tc>
      </w:tr>
      <w:tr w14:paraId="4137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D8C542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7CD146B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广告不疯狂：中外优秀广告赏析</w:t>
            </w:r>
          </w:p>
          <w:p w14:paraId="6E4F5BD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（AD’S NOT CRAZY: Appreciation Of Excellent Advertisements）</w:t>
            </w:r>
          </w:p>
        </w:tc>
        <w:tc>
          <w:tcPr>
            <w:tcW w:w="975" w:type="dxa"/>
            <w:shd w:val="clear" w:color="auto" w:fill="auto"/>
            <w:vAlign w:val="center"/>
          </w:tcPr>
          <w:p w14:paraId="4DE6970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4A71B4D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徐卫华</w:t>
            </w:r>
          </w:p>
        </w:tc>
        <w:tc>
          <w:tcPr>
            <w:tcW w:w="889" w:type="dxa"/>
            <w:shd w:val="clear" w:color="auto" w:fill="auto"/>
            <w:vAlign w:val="center"/>
          </w:tcPr>
          <w:p w14:paraId="39F9D10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周三18:30-20:00</w:t>
            </w:r>
          </w:p>
        </w:tc>
        <w:tc>
          <w:tcPr>
            <w:tcW w:w="2869" w:type="dxa"/>
            <w:shd w:val="clear" w:color="auto" w:fill="auto"/>
            <w:vAlign w:val="center"/>
          </w:tcPr>
          <w:p w14:paraId="2F4AC3D6">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钉钉直播</w:t>
            </w:r>
          </w:p>
          <w:p w14:paraId="10ED5D1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445770" cy="649605"/>
                  <wp:effectExtent l="0" t="0" r="11430" b="17145"/>
                  <wp:docPr id="7" name="图片 3"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ae410237a7388f724ea8dd5d83eb6c7"/>
                          <pic:cNvPicPr>
                            <a:picLocks noChangeAspect="1"/>
                          </pic:cNvPicPr>
                        </pic:nvPicPr>
                        <pic:blipFill>
                          <a:blip r:embed="rId9"/>
                          <a:srcRect l="16075" t="14351" r="16605" b="35802"/>
                          <a:stretch>
                            <a:fillRect/>
                          </a:stretch>
                        </pic:blipFill>
                        <pic:spPr>
                          <a:xfrm>
                            <a:off x="0" y="0"/>
                            <a:ext cx="445770" cy="649605"/>
                          </a:xfrm>
                          <a:prstGeom prst="rect">
                            <a:avLst/>
                          </a:prstGeom>
                          <a:noFill/>
                          <a:ln>
                            <a:noFill/>
                          </a:ln>
                        </pic:spPr>
                      </pic:pic>
                    </a:graphicData>
                  </a:graphic>
                </wp:inline>
              </w:drawing>
            </w:r>
          </w:p>
          <w:p w14:paraId="2568837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请选课学生在2026年3月30日20:00前，扫码申请加入本课程群（备注自己的“学校+姓名”）；加入课程群后，及时查收课程通知，提前了解课程的相关要求。</w:t>
            </w:r>
          </w:p>
        </w:tc>
      </w:tr>
      <w:tr w14:paraId="2B70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CC4E7D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浙江水利水电学院</w:t>
            </w:r>
          </w:p>
        </w:tc>
        <w:tc>
          <w:tcPr>
            <w:tcW w:w="2346" w:type="dxa"/>
            <w:shd w:val="clear" w:color="auto" w:fill="auto"/>
            <w:vAlign w:val="center"/>
          </w:tcPr>
          <w:p w14:paraId="0395DFA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宝玉石鉴赏</w:t>
            </w:r>
          </w:p>
          <w:p w14:paraId="435704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Jade Appreciation</w:t>
            </w:r>
          </w:p>
        </w:tc>
        <w:tc>
          <w:tcPr>
            <w:tcW w:w="975" w:type="dxa"/>
            <w:shd w:val="clear" w:color="auto" w:fill="auto"/>
            <w:vAlign w:val="center"/>
          </w:tcPr>
          <w:p w14:paraId="124A54B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p>
        </w:tc>
        <w:tc>
          <w:tcPr>
            <w:tcW w:w="1050" w:type="dxa"/>
            <w:shd w:val="clear" w:color="auto" w:fill="auto"/>
            <w:vAlign w:val="center"/>
          </w:tcPr>
          <w:p w14:paraId="716808B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陈斌</w:t>
            </w:r>
          </w:p>
        </w:tc>
        <w:tc>
          <w:tcPr>
            <w:tcW w:w="889" w:type="dxa"/>
            <w:shd w:val="clear" w:color="auto" w:fill="auto"/>
            <w:vAlign w:val="center"/>
          </w:tcPr>
          <w:p w14:paraId="261DEB4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w:t>
            </w:r>
          </w:p>
          <w:p w14:paraId="26D1EEC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18：00</w:t>
            </w:r>
          </w:p>
        </w:tc>
        <w:tc>
          <w:tcPr>
            <w:tcW w:w="2869" w:type="dxa"/>
            <w:shd w:val="clear" w:color="auto" w:fill="auto"/>
            <w:vAlign w:val="center"/>
          </w:tcPr>
          <w:p w14:paraId="63C42855">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实验中楼102</w:t>
            </w:r>
          </w:p>
          <w:p w14:paraId="5EB38FB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QQ：690715972</w:t>
            </w:r>
          </w:p>
        </w:tc>
      </w:tr>
      <w:tr w14:paraId="1B87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11DF78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浙江水利水电学院</w:t>
            </w:r>
          </w:p>
        </w:tc>
        <w:tc>
          <w:tcPr>
            <w:tcW w:w="2346" w:type="dxa"/>
            <w:shd w:val="clear" w:color="auto" w:fill="auto"/>
            <w:vAlign w:val="center"/>
          </w:tcPr>
          <w:p w14:paraId="5990FDB8">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大运河文化</w:t>
            </w:r>
          </w:p>
          <w:p w14:paraId="6212B83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The Grand Canal Culture</w:t>
            </w:r>
          </w:p>
        </w:tc>
        <w:tc>
          <w:tcPr>
            <w:tcW w:w="975" w:type="dxa"/>
            <w:shd w:val="clear" w:color="auto" w:fill="auto"/>
            <w:vAlign w:val="center"/>
          </w:tcPr>
          <w:p w14:paraId="0E13C52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p>
        </w:tc>
        <w:tc>
          <w:tcPr>
            <w:tcW w:w="1050" w:type="dxa"/>
            <w:shd w:val="clear" w:color="auto" w:fill="auto"/>
            <w:vAlign w:val="center"/>
          </w:tcPr>
          <w:p w14:paraId="6FA5632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张翠英</w:t>
            </w:r>
          </w:p>
        </w:tc>
        <w:tc>
          <w:tcPr>
            <w:tcW w:w="889" w:type="dxa"/>
            <w:shd w:val="clear" w:color="auto" w:fill="auto"/>
            <w:vAlign w:val="center"/>
          </w:tcPr>
          <w:p w14:paraId="5E927A5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w:t>
            </w:r>
          </w:p>
          <w:p w14:paraId="43B6814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18：00</w:t>
            </w:r>
          </w:p>
        </w:tc>
        <w:tc>
          <w:tcPr>
            <w:tcW w:w="2869" w:type="dxa"/>
            <w:shd w:val="clear" w:color="auto" w:fill="auto"/>
            <w:vAlign w:val="center"/>
          </w:tcPr>
          <w:p w14:paraId="0CEE2A09">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线下：C阶301</w:t>
            </w:r>
          </w:p>
          <w:p w14:paraId="2B82DF32">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QQ群号：713905870</w:t>
            </w:r>
          </w:p>
          <w:p w14:paraId="5A5E845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“大运河文化校际选修课学习群”</w:t>
            </w:r>
          </w:p>
        </w:tc>
      </w:tr>
      <w:tr w14:paraId="3CCB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54D491F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杭州职业技术大学</w:t>
            </w:r>
          </w:p>
        </w:tc>
        <w:tc>
          <w:tcPr>
            <w:tcW w:w="2346" w:type="dxa"/>
            <w:shd w:val="clear" w:color="auto" w:fill="auto"/>
            <w:vAlign w:val="center"/>
          </w:tcPr>
          <w:p w14:paraId="295FA21C">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Photoshop图像处理</w:t>
            </w:r>
          </w:p>
          <w:p w14:paraId="1460A6D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Photoshop image processing</w:t>
            </w:r>
          </w:p>
        </w:tc>
        <w:tc>
          <w:tcPr>
            <w:tcW w:w="975" w:type="dxa"/>
            <w:shd w:val="clear" w:color="auto" w:fill="auto"/>
            <w:vAlign w:val="center"/>
          </w:tcPr>
          <w:p w14:paraId="4BA0ACA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w:t>
            </w:r>
          </w:p>
        </w:tc>
        <w:tc>
          <w:tcPr>
            <w:tcW w:w="1050" w:type="dxa"/>
            <w:shd w:val="clear" w:color="auto" w:fill="auto"/>
            <w:vAlign w:val="center"/>
          </w:tcPr>
          <w:p w14:paraId="47AEEB3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陆丽芳</w:t>
            </w:r>
          </w:p>
        </w:tc>
        <w:tc>
          <w:tcPr>
            <w:tcW w:w="889" w:type="dxa"/>
            <w:shd w:val="clear" w:color="auto" w:fill="auto"/>
            <w:vAlign w:val="center"/>
          </w:tcPr>
          <w:p w14:paraId="4BF9AAB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00</w:t>
            </w:r>
          </w:p>
        </w:tc>
        <w:tc>
          <w:tcPr>
            <w:tcW w:w="2869" w:type="dxa"/>
            <w:shd w:val="clear" w:color="auto" w:fill="auto"/>
            <w:vAlign w:val="center"/>
          </w:tcPr>
          <w:p w14:paraId="34278B7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在线上课</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钉钉班级号：SVXY1928</w:t>
            </w:r>
            <w:r>
              <w:rPr>
                <w:rFonts w:hint="eastAsia" w:asciiTheme="minorEastAsia" w:hAnsiTheme="minorEastAsia" w:eastAsiaTheme="minorEastAsia" w:cstheme="minorEastAsia"/>
                <w:color w:val="000000" w:themeColor="text1"/>
                <w:sz w:val="21"/>
                <w:szCs w:val="21"/>
                <w14:textFill>
                  <w14:solidFill>
                    <w14:schemeClr w14:val="tx1"/>
                  </w14:solidFill>
                </w14:textFill>
              </w:rPr>
              <w:drawing>
                <wp:inline distT="0" distB="0" distL="0" distR="0">
                  <wp:extent cx="843915" cy="1352550"/>
                  <wp:effectExtent l="0" t="0" r="1333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843915" cy="1352550"/>
                          </a:xfrm>
                          <a:prstGeom prst="rect">
                            <a:avLst/>
                          </a:prstGeom>
                        </pic:spPr>
                      </pic:pic>
                    </a:graphicData>
                  </a:graphic>
                </wp:inline>
              </w:drawing>
            </w:r>
          </w:p>
        </w:tc>
      </w:tr>
      <w:tr w14:paraId="7D06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5E21ED9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杭州职业技术大学</w:t>
            </w:r>
          </w:p>
        </w:tc>
        <w:tc>
          <w:tcPr>
            <w:tcW w:w="2346" w:type="dxa"/>
            <w:shd w:val="clear" w:color="auto" w:fill="auto"/>
            <w:vAlign w:val="center"/>
          </w:tcPr>
          <w:p w14:paraId="60E2ECC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技术创新方法实践</w:t>
            </w:r>
          </w:p>
          <w:p w14:paraId="318F806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（Practice of Technological Innovation Methods）</w:t>
            </w:r>
          </w:p>
        </w:tc>
        <w:tc>
          <w:tcPr>
            <w:tcW w:w="975" w:type="dxa"/>
            <w:shd w:val="clear" w:color="auto" w:fill="auto"/>
            <w:vAlign w:val="center"/>
          </w:tcPr>
          <w:p w14:paraId="6E535D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p>
        </w:tc>
        <w:tc>
          <w:tcPr>
            <w:tcW w:w="1050" w:type="dxa"/>
            <w:shd w:val="clear" w:color="auto" w:fill="auto"/>
            <w:vAlign w:val="center"/>
          </w:tcPr>
          <w:p w14:paraId="6986021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钱卫星</w:t>
            </w:r>
          </w:p>
        </w:tc>
        <w:tc>
          <w:tcPr>
            <w:tcW w:w="889" w:type="dxa"/>
            <w:shd w:val="clear" w:color="auto" w:fill="auto"/>
            <w:vAlign w:val="center"/>
          </w:tcPr>
          <w:p w14:paraId="773EC5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周三18:00</w:t>
            </w:r>
          </w:p>
        </w:tc>
        <w:tc>
          <w:tcPr>
            <w:tcW w:w="2869" w:type="dxa"/>
            <w:shd w:val="clear" w:color="auto" w:fill="auto"/>
            <w:vAlign w:val="center"/>
          </w:tcPr>
          <w:p w14:paraId="0BC0519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班级QQ群号：864426844；</w:t>
            </w:r>
          </w:p>
          <w:p w14:paraId="2CC0E7C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钉钉线上课堂班级号：TLIV1675；</w:t>
            </w:r>
          </w:p>
        </w:tc>
      </w:tr>
      <w:tr w14:paraId="350D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461D4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3B44B20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智能网联汽车概论</w:t>
            </w:r>
          </w:p>
          <w:p w14:paraId="07665EF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（Introduction to intelligent connected vehicles）</w:t>
            </w:r>
          </w:p>
        </w:tc>
        <w:tc>
          <w:tcPr>
            <w:tcW w:w="975" w:type="dxa"/>
            <w:shd w:val="clear" w:color="auto" w:fill="auto"/>
            <w:vAlign w:val="center"/>
          </w:tcPr>
          <w:p w14:paraId="19C8018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p>
        </w:tc>
        <w:tc>
          <w:tcPr>
            <w:tcW w:w="1050" w:type="dxa"/>
            <w:shd w:val="clear" w:color="auto" w:fill="auto"/>
            <w:vAlign w:val="center"/>
          </w:tcPr>
          <w:p w14:paraId="0C38E2F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陈立旦</w:t>
            </w:r>
          </w:p>
        </w:tc>
        <w:tc>
          <w:tcPr>
            <w:tcW w:w="889" w:type="dxa"/>
            <w:shd w:val="clear" w:color="auto" w:fill="auto"/>
            <w:vAlign w:val="center"/>
          </w:tcPr>
          <w:p w14:paraId="1A41BC9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3F3154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0F3A72D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QQ：653721496</w:t>
            </w:r>
          </w:p>
        </w:tc>
      </w:tr>
      <w:tr w14:paraId="2CF9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0DCDC2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584724F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时尚饰品赏析（Appreciation of fashion accessories）</w:t>
            </w:r>
          </w:p>
        </w:tc>
        <w:tc>
          <w:tcPr>
            <w:tcW w:w="975" w:type="dxa"/>
            <w:shd w:val="clear" w:color="auto" w:fill="auto"/>
            <w:vAlign w:val="center"/>
          </w:tcPr>
          <w:p w14:paraId="763A71E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4C0E589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单英</w:t>
            </w:r>
          </w:p>
        </w:tc>
        <w:tc>
          <w:tcPr>
            <w:tcW w:w="889" w:type="dxa"/>
            <w:shd w:val="clear" w:color="auto" w:fill="auto"/>
            <w:vAlign w:val="center"/>
          </w:tcPr>
          <w:p w14:paraId="45C6782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4BC48D1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6188ED5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钉钉群名称：2026春时尚饰品赏析校际课， 班级号：UXIK4529。</w:t>
            </w:r>
          </w:p>
          <w:p w14:paraId="715C25F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728980" cy="711200"/>
                  <wp:effectExtent l="0" t="0" r="13970" b="12700"/>
                  <wp:docPr id="16" name="图片 1" descr="17639034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763903431602"/>
                          <pic:cNvPicPr>
                            <a:picLocks noChangeAspect="1"/>
                          </pic:cNvPicPr>
                        </pic:nvPicPr>
                        <pic:blipFill>
                          <a:blip r:embed="rId11"/>
                          <a:srcRect l="16335" t="32610" r="16245" b="18498"/>
                          <a:stretch>
                            <a:fillRect/>
                          </a:stretch>
                        </pic:blipFill>
                        <pic:spPr>
                          <a:xfrm>
                            <a:off x="0" y="0"/>
                            <a:ext cx="728980" cy="711200"/>
                          </a:xfrm>
                          <a:prstGeom prst="rect">
                            <a:avLst/>
                          </a:prstGeom>
                          <a:noFill/>
                          <a:ln>
                            <a:noFill/>
                          </a:ln>
                        </pic:spPr>
                      </pic:pic>
                    </a:graphicData>
                  </a:graphic>
                </wp:inline>
              </w:drawing>
            </w:r>
          </w:p>
        </w:tc>
      </w:tr>
      <w:tr w14:paraId="6478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shd w:val="clear" w:color="auto" w:fill="auto"/>
            <w:vAlign w:val="center"/>
          </w:tcPr>
          <w:p w14:paraId="64577C3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177EA44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咖啡鉴赏与制作(校际)（Coffee Appreciation and Making）</w:t>
            </w:r>
          </w:p>
        </w:tc>
        <w:tc>
          <w:tcPr>
            <w:tcW w:w="975" w:type="dxa"/>
            <w:shd w:val="clear" w:color="auto" w:fill="auto"/>
            <w:vAlign w:val="center"/>
          </w:tcPr>
          <w:p w14:paraId="164E834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woUserID w:val="1"/>
              </w:rPr>
              <w:t>4</w:t>
            </w:r>
          </w:p>
        </w:tc>
        <w:tc>
          <w:tcPr>
            <w:tcW w:w="1050" w:type="dxa"/>
            <w:shd w:val="clear" w:color="auto" w:fill="auto"/>
            <w:vAlign w:val="center"/>
          </w:tcPr>
          <w:p w14:paraId="23F0FC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阮晓明</w:t>
            </w:r>
          </w:p>
        </w:tc>
        <w:tc>
          <w:tcPr>
            <w:tcW w:w="889" w:type="dxa"/>
            <w:shd w:val="clear" w:color="auto" w:fill="auto"/>
            <w:vAlign w:val="center"/>
          </w:tcPr>
          <w:p w14:paraId="006AA05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74C7E09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线下授课</w:t>
            </w:r>
          </w:p>
          <w:p w14:paraId="2EA721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-68580</wp:posOffset>
                  </wp:positionH>
                  <wp:positionV relativeFrom="page">
                    <wp:posOffset>581660</wp:posOffset>
                  </wp:positionV>
                  <wp:extent cx="1068070" cy="917575"/>
                  <wp:effectExtent l="0" t="0" r="17780" b="15875"/>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rcRect t="47205"/>
                          <a:stretch>
                            <a:fillRect/>
                          </a:stretch>
                        </pic:blipFill>
                        <pic:spPr>
                          <a:xfrm>
                            <a:off x="0" y="0"/>
                            <a:ext cx="1068070" cy="917575"/>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控制科技楼4301咖啡实训室</w:t>
            </w:r>
          </w:p>
        </w:tc>
      </w:tr>
      <w:tr w14:paraId="6003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4206DF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浙江经贸职业技术学院</w:t>
            </w:r>
          </w:p>
        </w:tc>
        <w:tc>
          <w:tcPr>
            <w:tcW w:w="2346" w:type="dxa"/>
            <w:shd w:val="clear" w:color="auto" w:fill="auto"/>
            <w:vAlign w:val="center"/>
          </w:tcPr>
          <w:p w14:paraId="5B46E457">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现当代</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艺术</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的故事</w:t>
            </w:r>
          </w:p>
          <w:p w14:paraId="205ACC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Story of Modern Art</w:t>
            </w:r>
          </w:p>
        </w:tc>
        <w:tc>
          <w:tcPr>
            <w:tcW w:w="975" w:type="dxa"/>
            <w:shd w:val="clear" w:color="auto" w:fill="auto"/>
            <w:vAlign w:val="center"/>
          </w:tcPr>
          <w:p w14:paraId="5576AB0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0EDBB8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胡栋</w:t>
            </w:r>
          </w:p>
        </w:tc>
        <w:tc>
          <w:tcPr>
            <w:tcW w:w="889" w:type="dxa"/>
            <w:shd w:val="clear" w:color="auto" w:fill="auto"/>
            <w:vAlign w:val="center"/>
          </w:tcPr>
          <w:p w14:paraId="012175F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周二晚</w:t>
            </w:r>
          </w:p>
        </w:tc>
        <w:tc>
          <w:tcPr>
            <w:tcW w:w="2869" w:type="dxa"/>
            <w:shd w:val="clear" w:color="auto" w:fill="auto"/>
            <w:vAlign w:val="center"/>
          </w:tcPr>
          <w:p w14:paraId="194A6FA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“学习通”班级邀请码23205270</w:t>
            </w:r>
          </w:p>
        </w:tc>
      </w:tr>
      <w:tr w14:paraId="65A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10B2BFA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浙江经贸职业技术学院</w:t>
            </w:r>
          </w:p>
        </w:tc>
        <w:tc>
          <w:tcPr>
            <w:tcW w:w="2346" w:type="dxa"/>
            <w:shd w:val="clear" w:color="auto" w:fill="auto"/>
            <w:vAlign w:val="center"/>
          </w:tcPr>
          <w:p w14:paraId="769B23E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《AI时代创新与DeepSeek系列工具应用》（《Innovation in the AI Era and Application of DeepSeek Series Tools》）</w:t>
            </w:r>
          </w:p>
        </w:tc>
        <w:tc>
          <w:tcPr>
            <w:tcW w:w="975" w:type="dxa"/>
            <w:shd w:val="clear" w:color="auto" w:fill="auto"/>
            <w:vAlign w:val="center"/>
          </w:tcPr>
          <w:p w14:paraId="1F767E1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F4F4F3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万建峰</w:t>
            </w:r>
          </w:p>
        </w:tc>
        <w:tc>
          <w:tcPr>
            <w:tcW w:w="889" w:type="dxa"/>
            <w:shd w:val="clear" w:color="auto" w:fill="auto"/>
            <w:vAlign w:val="center"/>
          </w:tcPr>
          <w:p w14:paraId="678665C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周二晚</w:t>
            </w:r>
          </w:p>
        </w:tc>
        <w:tc>
          <w:tcPr>
            <w:tcW w:w="2869" w:type="dxa"/>
            <w:shd w:val="clear" w:color="auto" w:fill="auto"/>
            <w:vAlign w:val="center"/>
          </w:tcPr>
          <w:p w14:paraId="1552468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现场授课或者在线教学：852726137（QQ学习群）</w:t>
            </w:r>
          </w:p>
        </w:tc>
      </w:tr>
      <w:tr w14:paraId="29B2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EFD97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浙江警官职业学院</w:t>
            </w:r>
          </w:p>
        </w:tc>
        <w:tc>
          <w:tcPr>
            <w:tcW w:w="2346" w:type="dxa"/>
            <w:shd w:val="clear" w:color="auto" w:fill="auto"/>
            <w:vAlign w:val="center"/>
          </w:tcPr>
          <w:p w14:paraId="34CF620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浙江文化</w:t>
            </w:r>
          </w:p>
        </w:tc>
        <w:tc>
          <w:tcPr>
            <w:tcW w:w="975" w:type="dxa"/>
            <w:shd w:val="clear" w:color="auto" w:fill="auto"/>
            <w:vAlign w:val="center"/>
          </w:tcPr>
          <w:p w14:paraId="59AF130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14760D1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徐晓芳</w:t>
            </w:r>
          </w:p>
        </w:tc>
        <w:tc>
          <w:tcPr>
            <w:tcW w:w="889" w:type="dxa"/>
            <w:shd w:val="clear" w:color="auto" w:fill="auto"/>
            <w:vAlign w:val="center"/>
          </w:tcPr>
          <w:p w14:paraId="28E6F13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w:t>
            </w:r>
          </w:p>
          <w:p w14:paraId="7825B76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晚上</w:t>
            </w:r>
          </w:p>
        </w:tc>
        <w:tc>
          <w:tcPr>
            <w:tcW w:w="2869" w:type="dxa"/>
            <w:shd w:val="clear" w:color="auto" w:fill="auto"/>
            <w:vAlign w:val="center"/>
          </w:tcPr>
          <w:p w14:paraId="2CA4461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325120</wp:posOffset>
                  </wp:positionH>
                  <wp:positionV relativeFrom="paragraph">
                    <wp:posOffset>-1454785</wp:posOffset>
                  </wp:positionV>
                  <wp:extent cx="1118870" cy="1250950"/>
                  <wp:effectExtent l="0" t="0" r="5080" b="6350"/>
                  <wp:wrapTight wrapText="bothSides">
                    <wp:wrapPolygon>
                      <wp:start x="0" y="0"/>
                      <wp:lineTo x="0" y="21381"/>
                      <wp:lineTo x="21330" y="21381"/>
                      <wp:lineTo x="21330" y="0"/>
                      <wp:lineTo x="0" y="0"/>
                    </wp:wrapPolygon>
                  </wp:wrapTight>
                  <wp:docPr id="24" name="图片 1"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微信图片_20251112090212_8_79"/>
                          <pic:cNvPicPr>
                            <a:picLocks noChangeAspect="1" noChangeArrowheads="1"/>
                          </pic:cNvPicPr>
                        </pic:nvPicPr>
                        <pic:blipFill>
                          <a:blip r:embed="rId13"/>
                          <a:srcRect l="8345" t="9306" r="7121" b="7503"/>
                          <a:stretch>
                            <a:fillRect/>
                          </a:stretch>
                        </pic:blipFill>
                        <pic:spPr>
                          <a:xfrm>
                            <a:off x="0" y="0"/>
                            <a:ext cx="1118870" cy="1250950"/>
                          </a:xfrm>
                          <a:prstGeom prst="rect">
                            <a:avLst/>
                          </a:prstGeom>
                          <a:noFill/>
                        </pic:spPr>
                      </pic:pic>
                    </a:graphicData>
                  </a:graphic>
                </wp:anchor>
              </w:drawing>
            </w:r>
          </w:p>
        </w:tc>
      </w:tr>
      <w:tr w14:paraId="66BA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D5D2EE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浙江警官职业学院</w:t>
            </w:r>
          </w:p>
        </w:tc>
        <w:tc>
          <w:tcPr>
            <w:tcW w:w="2346" w:type="dxa"/>
            <w:shd w:val="clear" w:color="auto" w:fill="auto"/>
            <w:vAlign w:val="center"/>
          </w:tcPr>
          <w:p w14:paraId="7974A89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法学基础</w:t>
            </w:r>
          </w:p>
          <w:p w14:paraId="519C84B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（Jurisprudence）</w:t>
            </w:r>
          </w:p>
        </w:tc>
        <w:tc>
          <w:tcPr>
            <w:tcW w:w="975" w:type="dxa"/>
            <w:shd w:val="clear" w:color="auto" w:fill="auto"/>
            <w:vAlign w:val="center"/>
          </w:tcPr>
          <w:p w14:paraId="608398E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180A070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刘畅</w:t>
            </w:r>
          </w:p>
        </w:tc>
        <w:tc>
          <w:tcPr>
            <w:tcW w:w="889" w:type="dxa"/>
            <w:shd w:val="clear" w:color="auto" w:fill="auto"/>
            <w:vAlign w:val="center"/>
          </w:tcPr>
          <w:p w14:paraId="4578A91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w:t>
            </w:r>
          </w:p>
          <w:p w14:paraId="132CA6F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晚上</w:t>
            </w:r>
          </w:p>
        </w:tc>
        <w:tc>
          <w:tcPr>
            <w:tcW w:w="2869" w:type="dxa"/>
            <w:shd w:val="clear" w:color="auto" w:fill="auto"/>
            <w:vAlign w:val="center"/>
          </w:tcPr>
          <w:p w14:paraId="6AD2DC0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-46355</wp:posOffset>
                  </wp:positionH>
                  <wp:positionV relativeFrom="paragraph">
                    <wp:posOffset>62230</wp:posOffset>
                  </wp:positionV>
                  <wp:extent cx="895350" cy="981075"/>
                  <wp:effectExtent l="0" t="0" r="0" b="9525"/>
                  <wp:wrapNone/>
                  <wp:docPr id="26" name="图片 5" descr="E:\360MoveData\Users\HP\Documents\xwechat_files\sfya77_dd21\temp\RWTemp\2025-11\9e20f478899dc29eb19741386f9343c8\3b9790a792814a3a920ed764d7427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E:\360MoveData\Users\HP\Documents\xwechat_files\sfya77_dd21\temp\RWTemp\2025-11\9e20f478899dc29eb19741386f9343c8\3b9790a792814a3a920ed764d7427e66.png"/>
                          <pic:cNvPicPr>
                            <a:picLocks noChangeAspect="1" noChangeArrowheads="1"/>
                          </pic:cNvPicPr>
                        </pic:nvPicPr>
                        <pic:blipFill>
                          <a:blip r:embed="rId14"/>
                          <a:srcRect/>
                          <a:stretch>
                            <a:fillRect/>
                          </a:stretch>
                        </pic:blipFill>
                        <pic:spPr>
                          <a:xfrm>
                            <a:off x="0" y="0"/>
                            <a:ext cx="895350" cy="981075"/>
                          </a:xfrm>
                          <a:prstGeom prst="rect">
                            <a:avLst/>
                          </a:prstGeom>
                          <a:noFill/>
                          <a:ln w="9525">
                            <a:noFill/>
                            <a:miter lim="800000"/>
                            <a:headEnd/>
                            <a:tailEnd/>
                          </a:ln>
                        </pic:spPr>
                      </pic:pic>
                    </a:graphicData>
                  </a:graphic>
                </wp:anchor>
              </w:drawing>
            </w:r>
          </w:p>
          <w:p w14:paraId="497367F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5A039C6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7AAEB21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767B641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16E2E85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r>
      <w:tr w14:paraId="5D6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shd w:val="clear" w:color="auto" w:fill="auto"/>
            <w:vAlign w:val="center"/>
          </w:tcPr>
          <w:p w14:paraId="7D19C0A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3CB50A7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招贴设计</w:t>
            </w:r>
          </w:p>
          <w:p w14:paraId="0B70D6A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POSTER DESIGN</w:t>
            </w:r>
          </w:p>
        </w:tc>
        <w:tc>
          <w:tcPr>
            <w:tcW w:w="975" w:type="dxa"/>
            <w:shd w:val="clear" w:color="auto" w:fill="auto"/>
            <w:vAlign w:val="center"/>
          </w:tcPr>
          <w:p w14:paraId="1BEC157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5F1F9E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黄汶俊</w:t>
            </w:r>
          </w:p>
        </w:tc>
        <w:tc>
          <w:tcPr>
            <w:tcW w:w="889" w:type="dxa"/>
            <w:shd w:val="clear" w:color="auto" w:fill="auto"/>
            <w:vAlign w:val="center"/>
          </w:tcPr>
          <w:p w14:paraId="4C74ADD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FA8F0D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510310B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QQ群号：2847543</w:t>
            </w:r>
          </w:p>
        </w:tc>
      </w:tr>
      <w:tr w14:paraId="0A41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1621" w:type="dxa"/>
            <w:shd w:val="clear" w:color="auto" w:fill="auto"/>
            <w:vAlign w:val="center"/>
          </w:tcPr>
          <w:p w14:paraId="7585CE3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2B2643A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商业创业基础</w:t>
            </w:r>
          </w:p>
          <w:p w14:paraId="2C1EDFD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Fundation of Business Entrepreneurship</w:t>
            </w:r>
          </w:p>
        </w:tc>
        <w:tc>
          <w:tcPr>
            <w:tcW w:w="975" w:type="dxa"/>
            <w:shd w:val="clear" w:color="auto" w:fill="auto"/>
            <w:vAlign w:val="center"/>
          </w:tcPr>
          <w:p w14:paraId="464A31F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12C084E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王文青</w:t>
            </w:r>
          </w:p>
        </w:tc>
        <w:tc>
          <w:tcPr>
            <w:tcW w:w="889" w:type="dxa"/>
            <w:shd w:val="clear" w:color="auto" w:fill="auto"/>
            <w:vAlign w:val="center"/>
          </w:tcPr>
          <w:p w14:paraId="128C1E2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0C8FC4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79475" cy="981075"/>
                  <wp:effectExtent l="0" t="0" r="1587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879475" cy="981075"/>
                          </a:xfrm>
                          <a:prstGeom prst="rect">
                            <a:avLst/>
                          </a:prstGeom>
                          <a:noFill/>
                          <a:ln>
                            <a:noFill/>
                          </a:ln>
                        </pic:spPr>
                      </pic:pic>
                    </a:graphicData>
                  </a:graphic>
                </wp:inline>
              </w:drawing>
            </w:r>
          </w:p>
        </w:tc>
      </w:tr>
      <w:tr w14:paraId="1F9D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F52718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54E914F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互联网应用基础（计算机一级考试辅导）Internet Application Foundation（Computer examination guidance）</w:t>
            </w:r>
          </w:p>
        </w:tc>
        <w:tc>
          <w:tcPr>
            <w:tcW w:w="975" w:type="dxa"/>
            <w:shd w:val="clear" w:color="auto" w:fill="auto"/>
            <w:vAlign w:val="center"/>
          </w:tcPr>
          <w:p w14:paraId="1D066BC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69AB802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吴清盛</w:t>
            </w:r>
          </w:p>
        </w:tc>
        <w:tc>
          <w:tcPr>
            <w:tcW w:w="889" w:type="dxa"/>
            <w:shd w:val="clear" w:color="auto" w:fill="auto"/>
            <w:vAlign w:val="center"/>
          </w:tcPr>
          <w:p w14:paraId="6FA0619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437D6EB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63600" cy="715010"/>
                  <wp:effectExtent l="0" t="0" r="1270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863600" cy="715010"/>
                          </a:xfrm>
                          <a:prstGeom prst="rect">
                            <a:avLst/>
                          </a:prstGeom>
                          <a:noFill/>
                          <a:ln>
                            <a:noFill/>
                          </a:ln>
                        </pic:spPr>
                      </pic:pic>
                    </a:graphicData>
                  </a:graphic>
                </wp:inline>
              </w:drawing>
            </w:r>
          </w:p>
        </w:tc>
      </w:tr>
    </w:tbl>
    <w:p w14:paraId="31BFB8F7">
      <w:pPr>
        <w:rPr>
          <w:rFonts w:hint="eastAsia" w:asciiTheme="minorEastAsia" w:hAnsiTheme="minorEastAsia" w:eastAsiaTheme="minorEastAsia" w:cstheme="minorEastAsia"/>
          <w:sz w:val="21"/>
          <w:szCs w:val="21"/>
        </w:rPr>
      </w:pPr>
    </w:p>
    <w:p w14:paraId="0D941918">
      <w:pPr>
        <w:sectPr>
          <w:footerReference r:id="rId3" w:type="default"/>
          <w:pgSz w:w="11906" w:h="16838"/>
          <w:pgMar w:top="1440" w:right="1800" w:bottom="1440" w:left="1800" w:header="851" w:footer="992" w:gutter="0"/>
          <w:pgNumType w:fmt="decimal"/>
          <w:cols w:space="425" w:num="1"/>
          <w:docGrid w:type="lines" w:linePitch="312" w:charSpace="0"/>
        </w:sectPr>
      </w:pPr>
    </w:p>
    <w:p w14:paraId="709D0EA2">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1FC93CDB">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2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78"/>
        <w:gridCol w:w="1214"/>
        <w:gridCol w:w="2711"/>
        <w:gridCol w:w="249"/>
        <w:gridCol w:w="1193"/>
        <w:gridCol w:w="319"/>
        <w:gridCol w:w="2014"/>
      </w:tblGrid>
      <w:tr w14:paraId="21C250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7D60143A">
            <w:pPr>
              <w:jc w:val="center"/>
              <w:rPr>
                <w:rFonts w:eastAsia="楷体_GB2312"/>
                <w:bCs/>
                <w:sz w:val="24"/>
              </w:rPr>
            </w:pPr>
            <w:r>
              <w:rPr>
                <w:rFonts w:hint="eastAsia" w:eastAsia="楷体_GB2312"/>
                <w:bCs/>
                <w:sz w:val="24"/>
              </w:rPr>
              <w:t>课程名称</w:t>
            </w:r>
          </w:p>
        </w:tc>
        <w:tc>
          <w:tcPr>
            <w:tcW w:w="2960" w:type="dxa"/>
            <w:gridSpan w:val="2"/>
            <w:tcBorders>
              <w:top w:val="single" w:color="auto" w:sz="4" w:space="0"/>
              <w:left w:val="single" w:color="auto" w:sz="4" w:space="0"/>
              <w:bottom w:val="single" w:color="auto" w:sz="4" w:space="0"/>
              <w:right w:val="single" w:color="auto" w:sz="4" w:space="0"/>
            </w:tcBorders>
            <w:vAlign w:val="center"/>
          </w:tcPr>
          <w:p w14:paraId="506FDA5A">
            <w:pPr>
              <w:spacing w:line="300" w:lineRule="auto"/>
              <w:jc w:val="center"/>
              <w:rPr>
                <w:rFonts w:ascii="宋体" w:hAnsi="宋体"/>
                <w:szCs w:val="21"/>
              </w:rPr>
            </w:pPr>
            <w:r>
              <w:rPr>
                <w:rFonts w:hint="eastAsia" w:ascii="宋体" w:hAnsi="宋体"/>
                <w:szCs w:val="21"/>
              </w:rPr>
              <w:t>数学实验</w:t>
            </w:r>
          </w:p>
        </w:tc>
        <w:tc>
          <w:tcPr>
            <w:tcW w:w="1193" w:type="dxa"/>
            <w:tcBorders>
              <w:top w:val="single" w:color="auto" w:sz="4" w:space="0"/>
              <w:left w:val="single" w:color="auto" w:sz="4" w:space="0"/>
              <w:bottom w:val="single" w:color="auto" w:sz="4" w:space="0"/>
              <w:right w:val="single" w:color="auto" w:sz="4" w:space="0"/>
            </w:tcBorders>
            <w:vAlign w:val="center"/>
          </w:tcPr>
          <w:p w14:paraId="54FCE418">
            <w:pPr>
              <w:jc w:val="center"/>
              <w:rPr>
                <w:rFonts w:ascii="楷体_GB2312" w:hAnsi="宋体" w:eastAsia="楷体_GB2312"/>
                <w:bCs/>
                <w:sz w:val="24"/>
              </w:rPr>
            </w:pPr>
            <w:r>
              <w:rPr>
                <w:rFonts w:hint="eastAsia" w:ascii="楷体_GB2312" w:hAnsi="宋体" w:eastAsia="楷体_GB2312"/>
                <w:bCs/>
                <w:sz w:val="24"/>
              </w:rPr>
              <w:t>任课教师</w:t>
            </w:r>
          </w:p>
        </w:tc>
        <w:tc>
          <w:tcPr>
            <w:tcW w:w="2333" w:type="dxa"/>
            <w:gridSpan w:val="2"/>
            <w:tcBorders>
              <w:top w:val="single" w:color="auto" w:sz="4" w:space="0"/>
              <w:left w:val="single" w:color="auto" w:sz="4" w:space="0"/>
              <w:bottom w:val="single" w:color="auto" w:sz="4" w:space="0"/>
              <w:right w:val="single" w:color="auto" w:sz="4" w:space="0"/>
            </w:tcBorders>
            <w:vAlign w:val="center"/>
          </w:tcPr>
          <w:p w14:paraId="17C327CD">
            <w:pPr>
              <w:spacing w:line="300" w:lineRule="auto"/>
              <w:jc w:val="center"/>
              <w:rPr>
                <w:rFonts w:ascii="宋体" w:hAnsi="宋体"/>
                <w:szCs w:val="21"/>
              </w:rPr>
            </w:pPr>
            <w:r>
              <w:rPr>
                <w:rFonts w:hint="eastAsia" w:ascii="宋体" w:hAnsi="宋体"/>
                <w:szCs w:val="21"/>
              </w:rPr>
              <w:t>张智丰/覃森</w:t>
            </w:r>
          </w:p>
        </w:tc>
      </w:tr>
      <w:tr w14:paraId="50CF8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085E7D1D">
            <w:pPr>
              <w:jc w:val="center"/>
              <w:rPr>
                <w:rFonts w:eastAsia="楷体_GB2312"/>
                <w:bCs/>
                <w:sz w:val="24"/>
              </w:rPr>
            </w:pPr>
            <w:r>
              <w:rPr>
                <w:rFonts w:hint="eastAsia" w:eastAsia="楷体_GB2312"/>
                <w:bCs/>
                <w:sz w:val="24"/>
              </w:rPr>
              <w:t>课程英文名称</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163F7CF5">
            <w:pPr>
              <w:spacing w:line="300" w:lineRule="auto"/>
              <w:jc w:val="center"/>
              <w:rPr>
                <w:rFonts w:ascii="宋体" w:hAnsi="宋体"/>
                <w:szCs w:val="21"/>
              </w:rPr>
            </w:pPr>
            <w:r>
              <w:rPr>
                <w:rFonts w:hint="eastAsia" w:ascii="宋体" w:hAnsi="宋体"/>
                <w:szCs w:val="21"/>
              </w:rPr>
              <w:t>Mathematical</w:t>
            </w:r>
            <w:r>
              <w:rPr>
                <w:rFonts w:ascii="宋体" w:hAnsi="宋体"/>
                <w:szCs w:val="21"/>
              </w:rPr>
              <w:t xml:space="preserve"> Experiment</w:t>
            </w:r>
          </w:p>
        </w:tc>
      </w:tr>
      <w:tr w14:paraId="60C33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13C60AF3">
            <w:pPr>
              <w:jc w:val="center"/>
              <w:rPr>
                <w:szCs w:val="21"/>
              </w:rPr>
            </w:pPr>
            <w:r>
              <w:rPr>
                <w:rFonts w:hint="eastAsia" w:eastAsia="楷体_GB2312"/>
                <w:bCs/>
                <w:sz w:val="24"/>
              </w:rPr>
              <w:t>课程开设学校</w:t>
            </w:r>
          </w:p>
        </w:tc>
        <w:tc>
          <w:tcPr>
            <w:tcW w:w="2711" w:type="dxa"/>
            <w:tcBorders>
              <w:top w:val="single" w:color="auto" w:sz="4" w:space="0"/>
              <w:left w:val="single" w:color="auto" w:sz="4" w:space="0"/>
              <w:bottom w:val="single" w:color="auto" w:sz="4" w:space="0"/>
              <w:right w:val="single" w:color="auto" w:sz="4" w:space="0"/>
            </w:tcBorders>
            <w:vAlign w:val="center"/>
          </w:tcPr>
          <w:p w14:paraId="578E8C0E">
            <w:pPr>
              <w:spacing w:line="300" w:lineRule="auto"/>
              <w:jc w:val="center"/>
              <w:rPr>
                <w:rFonts w:ascii="宋体" w:hAnsi="宋体"/>
                <w:szCs w:val="21"/>
              </w:rPr>
            </w:pPr>
            <w:r>
              <w:rPr>
                <w:rFonts w:hint="eastAsia" w:ascii="宋体" w:hAnsi="宋体"/>
                <w:szCs w:val="21"/>
              </w:rPr>
              <w:t>杭州电子科技大学</w:t>
            </w:r>
          </w:p>
        </w:tc>
        <w:tc>
          <w:tcPr>
            <w:tcW w:w="1761" w:type="dxa"/>
            <w:gridSpan w:val="3"/>
            <w:tcBorders>
              <w:top w:val="single" w:color="auto" w:sz="4" w:space="0"/>
              <w:left w:val="single" w:color="auto" w:sz="4" w:space="0"/>
              <w:bottom w:val="single" w:color="auto" w:sz="4" w:space="0"/>
              <w:right w:val="single" w:color="auto" w:sz="4" w:space="0"/>
            </w:tcBorders>
            <w:vAlign w:val="center"/>
          </w:tcPr>
          <w:p w14:paraId="241FEDB6">
            <w:pPr>
              <w:jc w:val="center"/>
              <w:rPr>
                <w:rFonts w:ascii="楷体_GB2312" w:hAnsi="宋体" w:eastAsia="楷体_GB2312"/>
                <w:bCs/>
                <w:sz w:val="24"/>
              </w:rPr>
            </w:pPr>
            <w:r>
              <w:rPr>
                <w:rFonts w:hint="eastAsia" w:ascii="楷体_GB2312" w:hAnsi="宋体" w:eastAsia="楷体_GB2312"/>
                <w:bCs/>
                <w:sz w:val="24"/>
              </w:rPr>
              <w:t>各校限选人数</w:t>
            </w:r>
          </w:p>
        </w:tc>
        <w:tc>
          <w:tcPr>
            <w:tcW w:w="2014" w:type="dxa"/>
            <w:tcBorders>
              <w:top w:val="single" w:color="auto" w:sz="4" w:space="0"/>
              <w:left w:val="single" w:color="auto" w:sz="4" w:space="0"/>
              <w:bottom w:val="single" w:color="auto" w:sz="4" w:space="0"/>
              <w:right w:val="single" w:color="auto" w:sz="4" w:space="0"/>
            </w:tcBorders>
            <w:vAlign w:val="center"/>
          </w:tcPr>
          <w:p w14:paraId="37B7146B">
            <w:pPr>
              <w:spacing w:line="300" w:lineRule="auto"/>
              <w:jc w:val="center"/>
              <w:rPr>
                <w:rFonts w:ascii="宋体" w:hAnsi="宋体"/>
                <w:szCs w:val="21"/>
              </w:rPr>
            </w:pPr>
            <w:r>
              <w:rPr>
                <w:rFonts w:hint="eastAsia" w:ascii="宋体" w:hAnsi="宋体"/>
                <w:szCs w:val="21"/>
              </w:rPr>
              <w:t>20</w:t>
            </w:r>
          </w:p>
        </w:tc>
      </w:tr>
      <w:tr w14:paraId="61353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46E7F2AD">
            <w:pPr>
              <w:jc w:val="center"/>
              <w:rPr>
                <w:rFonts w:eastAsia="楷体_GB2312"/>
                <w:bCs/>
                <w:sz w:val="24"/>
              </w:rPr>
            </w:pPr>
            <w:r>
              <w:rPr>
                <w:rFonts w:hint="eastAsia" w:eastAsia="楷体_GB2312"/>
                <w:bCs/>
                <w:sz w:val="24"/>
              </w:rPr>
              <w:t>考核方式</w:t>
            </w:r>
          </w:p>
        </w:tc>
        <w:tc>
          <w:tcPr>
            <w:tcW w:w="2711" w:type="dxa"/>
            <w:tcBorders>
              <w:top w:val="single" w:color="auto" w:sz="4" w:space="0"/>
              <w:left w:val="single" w:color="auto" w:sz="4" w:space="0"/>
              <w:bottom w:val="single" w:color="auto" w:sz="4" w:space="0"/>
              <w:right w:val="single" w:color="auto" w:sz="4" w:space="0"/>
            </w:tcBorders>
            <w:vAlign w:val="center"/>
          </w:tcPr>
          <w:p w14:paraId="57425805">
            <w:pPr>
              <w:spacing w:line="300" w:lineRule="auto"/>
              <w:jc w:val="center"/>
              <w:rPr>
                <w:rFonts w:ascii="宋体" w:hAnsi="宋体"/>
                <w:szCs w:val="21"/>
              </w:rPr>
            </w:pPr>
            <w:r>
              <w:rPr>
                <w:rFonts w:hint="eastAsia" w:ascii="宋体" w:hAnsi="宋体"/>
                <w:szCs w:val="21"/>
              </w:rPr>
              <w:t>开卷上机考试</w:t>
            </w:r>
          </w:p>
        </w:tc>
        <w:tc>
          <w:tcPr>
            <w:tcW w:w="1761" w:type="dxa"/>
            <w:gridSpan w:val="3"/>
            <w:tcBorders>
              <w:top w:val="single" w:color="auto" w:sz="4" w:space="0"/>
              <w:left w:val="single" w:color="auto" w:sz="4" w:space="0"/>
              <w:bottom w:val="single" w:color="auto" w:sz="4" w:space="0"/>
              <w:right w:val="single" w:color="auto" w:sz="4" w:space="0"/>
            </w:tcBorders>
            <w:vAlign w:val="center"/>
          </w:tcPr>
          <w:p w14:paraId="3EAD3619">
            <w:pPr>
              <w:jc w:val="center"/>
              <w:rPr>
                <w:rFonts w:ascii="楷体_GB2312" w:hAnsi="宋体" w:eastAsia="楷体_GB2312"/>
                <w:bCs/>
                <w:sz w:val="24"/>
              </w:rPr>
            </w:pPr>
            <w:r>
              <w:rPr>
                <w:rFonts w:hint="eastAsia" w:ascii="楷体_GB2312" w:hAnsi="宋体" w:eastAsia="楷体_GB2312"/>
                <w:bCs/>
                <w:sz w:val="24"/>
              </w:rPr>
              <w:t>上课时间</w:t>
            </w:r>
          </w:p>
          <w:p w14:paraId="5393191B">
            <w:pPr>
              <w:jc w:val="center"/>
              <w:rPr>
                <w:rFonts w:ascii="宋体" w:hAnsi="宋体"/>
                <w:b/>
                <w:szCs w:val="21"/>
              </w:rPr>
            </w:pPr>
            <w:r>
              <w:rPr>
                <w:rFonts w:hint="eastAsia" w:ascii="楷体_GB2312" w:hAnsi="宋体" w:eastAsia="楷体_GB2312"/>
                <w:b/>
                <w:bCs/>
                <w:sz w:val="24"/>
              </w:rPr>
              <w:t>地点（群号）</w:t>
            </w:r>
          </w:p>
        </w:tc>
        <w:tc>
          <w:tcPr>
            <w:tcW w:w="2014" w:type="dxa"/>
            <w:tcBorders>
              <w:top w:val="single" w:color="auto" w:sz="4" w:space="0"/>
              <w:left w:val="single" w:color="auto" w:sz="4" w:space="0"/>
              <w:bottom w:val="single" w:color="auto" w:sz="4" w:space="0"/>
              <w:right w:val="single" w:color="auto" w:sz="4" w:space="0"/>
            </w:tcBorders>
            <w:vAlign w:val="center"/>
          </w:tcPr>
          <w:p w14:paraId="0A4A083B">
            <w:pPr>
              <w:adjustRightInd w:val="0"/>
              <w:snapToGrid w:val="0"/>
              <w:jc w:val="center"/>
              <w:rPr>
                <w:rFonts w:ascii="宋体" w:hAnsi="宋体"/>
                <w:sz w:val="15"/>
                <w:szCs w:val="15"/>
              </w:rPr>
            </w:pPr>
            <w:r>
              <w:rPr>
                <w:rFonts w:hint="eastAsia" w:ascii="宋体" w:hAnsi="宋体"/>
                <w:sz w:val="15"/>
                <w:szCs w:val="15"/>
              </w:rPr>
              <w:t>每周三晚上18:00</w:t>
            </w:r>
          </w:p>
          <w:p w14:paraId="276787E9">
            <w:pPr>
              <w:adjustRightInd w:val="0"/>
              <w:snapToGrid w:val="0"/>
              <w:jc w:val="center"/>
              <w:rPr>
                <w:rFonts w:ascii="宋体" w:hAnsi="宋体"/>
                <w:sz w:val="15"/>
                <w:szCs w:val="15"/>
              </w:rPr>
            </w:pPr>
            <w:r>
              <w:rPr>
                <w:rFonts w:hint="eastAsia" w:ascii="宋体" w:hAnsi="宋体"/>
                <w:sz w:val="15"/>
                <w:szCs w:val="15"/>
              </w:rPr>
              <w:t>地点：杭州电子科技大学</w:t>
            </w:r>
          </w:p>
          <w:p w14:paraId="11A1EF2B">
            <w:pPr>
              <w:adjustRightInd w:val="0"/>
              <w:snapToGrid w:val="0"/>
              <w:jc w:val="center"/>
              <w:rPr>
                <w:rFonts w:ascii="宋体" w:hAnsi="宋体"/>
                <w:sz w:val="15"/>
                <w:szCs w:val="15"/>
              </w:rPr>
            </w:pPr>
            <w:r>
              <w:rPr>
                <w:rFonts w:hint="eastAsia" w:ascii="宋体" w:hAnsi="宋体"/>
                <w:sz w:val="15"/>
                <w:szCs w:val="15"/>
              </w:rPr>
              <w:t>第6教研楼南楼402室</w:t>
            </w:r>
          </w:p>
          <w:p w14:paraId="01B6BE3A">
            <w:pPr>
              <w:adjustRightInd w:val="0"/>
              <w:snapToGrid w:val="0"/>
              <w:jc w:val="center"/>
              <w:rPr>
                <w:rFonts w:ascii="宋体" w:hAnsi="宋体"/>
                <w:sz w:val="15"/>
                <w:szCs w:val="15"/>
              </w:rPr>
            </w:pPr>
            <w:r>
              <w:rPr>
                <w:rFonts w:hint="eastAsia" w:ascii="宋体" w:hAnsi="宋体"/>
                <w:sz w:val="15"/>
                <w:szCs w:val="15"/>
              </w:rPr>
              <w:t>（QQ群号：</w:t>
            </w:r>
            <w:r>
              <w:rPr>
                <w:rFonts w:ascii="宋体" w:hAnsi="宋体"/>
                <w:sz w:val="15"/>
                <w:szCs w:val="15"/>
              </w:rPr>
              <w:t>426442589</w:t>
            </w:r>
          </w:p>
          <w:p w14:paraId="0B79C171">
            <w:pPr>
              <w:adjustRightInd w:val="0"/>
              <w:snapToGrid w:val="0"/>
              <w:jc w:val="center"/>
              <w:rPr>
                <w:rFonts w:ascii="宋体" w:hAnsi="宋体"/>
                <w:sz w:val="15"/>
                <w:szCs w:val="15"/>
              </w:rPr>
            </w:pPr>
            <w:r>
              <w:rPr>
                <w:rFonts w:hint="eastAsia" w:ascii="宋体" w:hAnsi="宋体"/>
                <w:sz w:val="15"/>
                <w:szCs w:val="15"/>
              </w:rPr>
              <w:t>群名称：“2026春季《数学实验》校际课”</w:t>
            </w:r>
          </w:p>
          <w:p w14:paraId="1B873469">
            <w:pPr>
              <w:adjustRightInd w:val="0"/>
              <w:snapToGrid w:val="0"/>
              <w:jc w:val="center"/>
              <w:rPr>
                <w:rFonts w:ascii="宋体" w:hAnsi="宋体"/>
                <w:szCs w:val="21"/>
              </w:rPr>
            </w:pPr>
            <w:r>
              <w:rPr>
                <w:rFonts w:hint="eastAsia" w:ascii="宋体" w:hAnsi="宋体"/>
                <w:sz w:val="15"/>
                <w:szCs w:val="15"/>
              </w:rPr>
              <w:t>用于课程通知等）</w:t>
            </w:r>
          </w:p>
        </w:tc>
      </w:tr>
      <w:tr w14:paraId="69517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60452E46">
            <w:pPr>
              <w:jc w:val="center"/>
              <w:rPr>
                <w:rFonts w:eastAsia="楷体_GB2312"/>
                <w:bCs/>
                <w:sz w:val="24"/>
              </w:rPr>
            </w:pPr>
            <w:r>
              <w:rPr>
                <w:rFonts w:hint="eastAsia" w:eastAsia="楷体_GB2312"/>
                <w:bCs/>
                <w:sz w:val="24"/>
              </w:rPr>
              <w:t>课</w:t>
            </w:r>
          </w:p>
          <w:p w14:paraId="11030315">
            <w:pPr>
              <w:jc w:val="center"/>
              <w:rPr>
                <w:rFonts w:eastAsia="楷体_GB2312"/>
                <w:bCs/>
                <w:sz w:val="24"/>
              </w:rPr>
            </w:pPr>
            <w:r>
              <w:rPr>
                <w:rFonts w:hint="eastAsia" w:eastAsia="楷体_GB2312"/>
                <w:bCs/>
                <w:sz w:val="24"/>
              </w:rPr>
              <w:t>程内</w:t>
            </w:r>
          </w:p>
          <w:p w14:paraId="0BCED4E6">
            <w:pPr>
              <w:jc w:val="center"/>
              <w:rPr>
                <w:rFonts w:eastAsia="楷体_GB2312"/>
                <w:bCs/>
                <w:sz w:val="24"/>
              </w:rPr>
            </w:pPr>
            <w:r>
              <w:rPr>
                <w:rFonts w:hint="eastAsia" w:eastAsia="楷体_GB2312"/>
                <w:bCs/>
                <w:sz w:val="24"/>
              </w:rPr>
              <w:t>容</w:t>
            </w:r>
          </w:p>
          <w:p w14:paraId="118826C6">
            <w:pPr>
              <w:jc w:val="center"/>
              <w:rPr>
                <w:rFonts w:eastAsia="楷体_GB2312"/>
                <w:bCs/>
                <w:sz w:val="24"/>
              </w:rPr>
            </w:pPr>
            <w:r>
              <w:rPr>
                <w:rFonts w:hint="eastAsia" w:eastAsia="楷体_GB2312"/>
                <w:bCs/>
                <w:sz w:val="24"/>
              </w:rPr>
              <w:t>简</w:t>
            </w:r>
          </w:p>
          <w:p w14:paraId="04146B08">
            <w:pPr>
              <w:jc w:val="center"/>
              <w:rPr>
                <w:rFonts w:eastAsia="楷体_GB2312"/>
                <w:b/>
                <w:bCs/>
                <w:sz w:val="24"/>
              </w:rPr>
            </w:pPr>
            <w:r>
              <w:rPr>
                <w:rFonts w:hint="eastAsia" w:eastAsia="楷体_GB2312"/>
                <w:bCs/>
                <w:sz w:val="24"/>
              </w:rPr>
              <w:t>介</w:t>
            </w:r>
          </w:p>
        </w:tc>
        <w:tc>
          <w:tcPr>
            <w:tcW w:w="7700" w:type="dxa"/>
            <w:gridSpan w:val="6"/>
            <w:tcBorders>
              <w:top w:val="single" w:color="auto" w:sz="4" w:space="0"/>
              <w:left w:val="single" w:color="auto" w:sz="4" w:space="0"/>
              <w:bottom w:val="single" w:color="auto" w:sz="4" w:space="0"/>
              <w:right w:val="single" w:color="auto" w:sz="4" w:space="0"/>
            </w:tcBorders>
          </w:tcPr>
          <w:p w14:paraId="7DB8CCD4">
            <w:pPr>
              <w:snapToGrid w:val="0"/>
              <w:spacing w:before="156" w:beforeLines="50" w:line="264" w:lineRule="auto"/>
              <w:ind w:firstLine="420" w:firstLineChars="200"/>
              <w:rPr>
                <w:rFonts w:ascii="宋体" w:hAnsi="宋体" w:cs="宋体"/>
                <w:kern w:val="0"/>
                <w:szCs w:val="21"/>
              </w:rPr>
            </w:pPr>
            <w:r>
              <w:rPr>
                <w:rFonts w:hint="eastAsia" w:ascii="宋体" w:hAnsi="宋体" w:cs="宋体"/>
                <w:kern w:val="0"/>
                <w:szCs w:val="21"/>
              </w:rPr>
              <w:t>本课程是一门数学类实验课。它利用计算机系统作为实验工具，以数学理论作为实验原理，以数学素材作为实验对象，以编写程序作为实验形式。</w:t>
            </w:r>
          </w:p>
          <w:p w14:paraId="50A7882A">
            <w:pPr>
              <w:snapToGrid w:val="0"/>
              <w:spacing w:line="264" w:lineRule="auto"/>
              <w:ind w:firstLine="420" w:firstLineChars="200"/>
              <w:rPr>
                <w:rFonts w:ascii="宋体" w:hAnsi="宋体"/>
              </w:rPr>
            </w:pPr>
            <w:r>
              <w:rPr>
                <w:rFonts w:hint="eastAsia" w:ascii="宋体" w:hAnsi="宋体"/>
              </w:rPr>
              <w:t>本课程在简单介绍国产科学计算软件MWORKS.Syslab的基础上，通过实验来学习软件的使用方法和相关编程技术，围绕高等数学、线性代数等课程的内容, 让学生充分利用数学软件的数值功能和图形功能，去体验如何发现、总结和应用数学规律，如何让软件帮助我们完成复杂的计算问题。</w:t>
            </w:r>
          </w:p>
          <w:p w14:paraId="73164631">
            <w:pPr>
              <w:snapToGrid w:val="0"/>
              <w:spacing w:line="264" w:lineRule="auto"/>
              <w:ind w:firstLine="420" w:firstLineChars="200"/>
              <w:rPr>
                <w:rFonts w:ascii="宋体" w:hAnsi="宋体"/>
              </w:rPr>
            </w:pPr>
            <w:r>
              <w:rPr>
                <w:rFonts w:hint="eastAsia" w:ascii="宋体" w:hAnsi="宋体"/>
              </w:rPr>
              <w:t>主要内容包括：MWORKS软件的基本使用方法；矩阵运算的MWORKS实现；MWORKS</w:t>
            </w:r>
            <w:r>
              <w:rPr>
                <w:rFonts w:hint="eastAsia"/>
                <w:szCs w:val="21"/>
              </w:rPr>
              <w:t xml:space="preserve"> 的图形功能；</w:t>
            </w:r>
            <w:r>
              <w:rPr>
                <w:rFonts w:hint="eastAsia" w:ascii="宋体" w:hAnsi="宋体"/>
              </w:rPr>
              <w:t>MWORKS的程序结构；导数和积分运算的MWORKS实现；数字图像处理的MWORKS实现；优化问题的MWORKS实现；非线性方程和方程组的数值求解；实验数据插值和拟合的MWORKS实现。</w:t>
            </w:r>
          </w:p>
          <w:p w14:paraId="1AF8C7E3">
            <w:pPr>
              <w:snapToGrid w:val="0"/>
              <w:spacing w:line="264" w:lineRule="auto"/>
              <w:ind w:firstLine="420" w:firstLineChars="200"/>
              <w:rPr>
                <w:rFonts w:ascii="宋体" w:hAnsi="宋体" w:cs="宋体"/>
                <w:kern w:val="0"/>
                <w:szCs w:val="21"/>
              </w:rPr>
            </w:pPr>
            <w:r>
              <w:rPr>
                <w:rFonts w:hint="eastAsia" w:ascii="宋体" w:hAnsi="宋体"/>
              </w:rPr>
              <w:t>本课程一方面为数学问题的求解提供了工具，另一方面也便于学生对部分深入课程进行初步的学习，有利于在学习数学建模课程时利用在数学实验中学到的知识进行数学建模问题的求解，为今后参加数学建模竞赛打下良好的基础。</w:t>
            </w:r>
          </w:p>
          <w:p w14:paraId="0D24CE3B">
            <w:pPr>
              <w:snapToGrid w:val="0"/>
              <w:spacing w:line="264" w:lineRule="auto"/>
              <w:ind w:firstLine="420" w:firstLineChars="200"/>
              <w:rPr>
                <w:rFonts w:ascii="宋体" w:hAnsi="宋体"/>
                <w:szCs w:val="21"/>
              </w:rPr>
            </w:pPr>
            <w:r>
              <w:rPr>
                <w:rFonts w:hint="eastAsia" w:ascii="宋体" w:hAnsi="宋体"/>
              </w:rPr>
              <w:t>本课程强调实践，重视过程，引导学生通过实验学习知识，掌握方法，获得能力。</w:t>
            </w:r>
          </w:p>
        </w:tc>
      </w:tr>
      <w:tr w14:paraId="607D7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773C5861">
            <w:pPr>
              <w:jc w:val="center"/>
              <w:rPr>
                <w:rFonts w:eastAsia="楷体_GB2312"/>
                <w:bCs/>
                <w:sz w:val="24"/>
              </w:rPr>
            </w:pPr>
            <w:r>
              <w:rPr>
                <w:rFonts w:hint="eastAsia" w:eastAsia="楷体_GB2312"/>
                <w:bCs/>
                <w:sz w:val="24"/>
              </w:rPr>
              <w:t>教师简介</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19A36002">
            <w:pPr>
              <w:snapToGrid w:val="0"/>
              <w:spacing w:before="156" w:beforeLines="50" w:line="264" w:lineRule="auto"/>
              <w:ind w:firstLine="420" w:firstLineChars="200"/>
              <w:rPr>
                <w:rFonts w:ascii="宋体" w:hAnsi="宋体"/>
              </w:rPr>
            </w:pPr>
            <w:r>
              <w:rPr>
                <w:rFonts w:hint="eastAsia" w:ascii="宋体" w:hAnsi="宋体"/>
              </w:rPr>
              <w:t>张智丰，男，1959年2月，博士，教授；主要研究方向：计算机图形学，数字图像处理在国内外学术刊物上发表论文30余篇，其中被SCI收录2篇，EI收录多篇。参与多项国家自然科学基金等国家级、省级科研项目。主持省级精品课程项目1项，主持省级课程改革项目1项。曾获校卓越名师称号。主持建设的《数学实验》（即本课程）为国家首批线上一流课程。主编出版教材2部、参编1部。</w:t>
            </w:r>
          </w:p>
          <w:p w14:paraId="4222A395">
            <w:pPr>
              <w:snapToGrid w:val="0"/>
              <w:spacing w:line="264" w:lineRule="auto"/>
              <w:ind w:firstLine="420" w:firstLineChars="200"/>
              <w:rPr>
                <w:rFonts w:ascii="宋体" w:hAnsi="宋体"/>
                <w:szCs w:val="21"/>
              </w:rPr>
            </w:pPr>
            <w:r>
              <w:rPr>
                <w:rFonts w:hint="eastAsia" w:ascii="宋体" w:hAnsi="宋体"/>
              </w:rPr>
              <w:t>覃森：男，1978年4月，博士，副教授，国家级一流本科专业负责人。主持省一流课程、省思政示范课程，参与国家级线上一流课程1门。曾获省高校“互联网+教学”二等奖一项、校“教学之星”荣誉称号。已发表各类论文多篇、主持完成省基金2项，参与国家基金面上项目3项，出版数字教材1部。全国大学生数学建模竞赛、中国研究生数学建模竞赛评审专家，指导学生获得数学建模国赛全国一等奖多项、美赛高级别奖项多项。</w:t>
            </w:r>
          </w:p>
        </w:tc>
      </w:tr>
      <w:tr w14:paraId="1DC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restart"/>
            <w:tcBorders>
              <w:top w:val="single" w:color="auto" w:sz="4" w:space="0"/>
              <w:left w:val="single" w:color="auto" w:sz="4" w:space="0"/>
              <w:bottom w:val="single" w:color="auto" w:sz="4" w:space="0"/>
              <w:right w:val="single" w:color="auto" w:sz="4" w:space="0"/>
            </w:tcBorders>
            <w:vAlign w:val="center"/>
          </w:tcPr>
          <w:p w14:paraId="741B85A5">
            <w:pPr>
              <w:jc w:val="center"/>
              <w:rPr>
                <w:rFonts w:eastAsia="楷体_GB2312"/>
                <w:bCs/>
                <w:sz w:val="24"/>
              </w:rPr>
            </w:pPr>
            <w:r>
              <w:rPr>
                <w:rFonts w:hint="eastAsia" w:eastAsia="楷体_GB2312"/>
                <w:bCs/>
                <w:sz w:val="24"/>
              </w:rPr>
              <w:t>教材或参考书</w:t>
            </w:r>
          </w:p>
        </w:tc>
        <w:tc>
          <w:tcPr>
            <w:tcW w:w="1214" w:type="dxa"/>
            <w:tcBorders>
              <w:top w:val="single" w:color="auto" w:sz="4" w:space="0"/>
              <w:left w:val="single" w:color="auto" w:sz="4" w:space="0"/>
              <w:bottom w:val="single" w:color="auto" w:sz="4" w:space="0"/>
              <w:right w:val="single" w:color="auto" w:sz="4" w:space="0"/>
            </w:tcBorders>
            <w:vAlign w:val="center"/>
          </w:tcPr>
          <w:p w14:paraId="03CF21A6">
            <w:pPr>
              <w:spacing w:line="360" w:lineRule="exact"/>
              <w:jc w:val="center"/>
              <w:rPr>
                <w:rFonts w:ascii="宋体" w:hAnsi="宋体"/>
                <w:bCs/>
                <w:szCs w:val="21"/>
              </w:rPr>
            </w:pPr>
            <w:r>
              <w:rPr>
                <w:rFonts w:hint="eastAsia" w:ascii="宋体" w:hAnsi="宋体"/>
                <w:bCs/>
                <w:szCs w:val="21"/>
              </w:rPr>
              <w:t>教材名称</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6476B33C">
            <w:pPr>
              <w:spacing w:line="360" w:lineRule="exact"/>
              <w:jc w:val="center"/>
              <w:rPr>
                <w:rFonts w:ascii="宋体" w:hAnsi="宋体"/>
                <w:szCs w:val="21"/>
              </w:rPr>
            </w:pPr>
            <w:r>
              <w:rPr>
                <w:rFonts w:hint="eastAsia" w:ascii="宋体" w:hAnsi="宋体"/>
                <w:szCs w:val="21"/>
              </w:rPr>
              <w:t>数学软件与大学数学实验</w:t>
            </w:r>
          </w:p>
        </w:tc>
      </w:tr>
      <w:tr w14:paraId="56CBDE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continue"/>
            <w:tcBorders>
              <w:top w:val="single" w:color="auto" w:sz="4" w:space="0"/>
              <w:left w:val="single" w:color="auto" w:sz="4" w:space="0"/>
              <w:bottom w:val="single" w:color="auto" w:sz="4" w:space="0"/>
              <w:right w:val="single" w:color="auto" w:sz="4" w:space="0"/>
            </w:tcBorders>
            <w:vAlign w:val="center"/>
          </w:tcPr>
          <w:p w14:paraId="1CAE6CD1">
            <w:pPr>
              <w:jc w:val="center"/>
              <w:rPr>
                <w:rFonts w:eastAsia="楷体_GB2312"/>
                <w:bCs/>
                <w:sz w:val="24"/>
              </w:rPr>
            </w:pPr>
          </w:p>
        </w:tc>
        <w:tc>
          <w:tcPr>
            <w:tcW w:w="1214" w:type="dxa"/>
            <w:tcBorders>
              <w:top w:val="single" w:color="auto" w:sz="4" w:space="0"/>
              <w:left w:val="single" w:color="auto" w:sz="4" w:space="0"/>
              <w:bottom w:val="single" w:color="auto" w:sz="4" w:space="0"/>
              <w:right w:val="single" w:color="auto" w:sz="4" w:space="0"/>
            </w:tcBorders>
            <w:vAlign w:val="center"/>
          </w:tcPr>
          <w:p w14:paraId="374A3A02">
            <w:pPr>
              <w:spacing w:line="360" w:lineRule="exact"/>
              <w:jc w:val="center"/>
              <w:rPr>
                <w:rFonts w:ascii="宋体" w:hAnsi="宋体"/>
                <w:bCs/>
                <w:szCs w:val="21"/>
              </w:rPr>
            </w:pPr>
            <w:r>
              <w:rPr>
                <w:rFonts w:hint="eastAsia" w:ascii="宋体" w:hAnsi="宋体"/>
                <w:bCs/>
                <w:szCs w:val="21"/>
              </w:rPr>
              <w:t>主编</w:t>
            </w:r>
          </w:p>
          <w:p w14:paraId="7DA4989C">
            <w:pPr>
              <w:spacing w:line="360" w:lineRule="exact"/>
              <w:jc w:val="center"/>
              <w:rPr>
                <w:rFonts w:ascii="宋体" w:hAnsi="宋体"/>
                <w:bCs/>
                <w:szCs w:val="21"/>
              </w:rPr>
            </w:pPr>
            <w:r>
              <w:rPr>
                <w:rFonts w:hint="eastAsia" w:ascii="宋体" w:hAnsi="宋体"/>
                <w:bCs/>
                <w:szCs w:val="21"/>
              </w:rPr>
              <w:t>出版社</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6E4A5286">
            <w:pPr>
              <w:spacing w:line="360" w:lineRule="exact"/>
              <w:jc w:val="center"/>
              <w:rPr>
                <w:rFonts w:ascii="宋体" w:hAnsi="宋体"/>
                <w:szCs w:val="21"/>
              </w:rPr>
            </w:pPr>
            <w:r>
              <w:rPr>
                <w:rFonts w:ascii="宋体" w:hAnsi="宋体"/>
                <w:szCs w:val="21"/>
              </w:rPr>
              <w:t>张智丰、韩曙光</w:t>
            </w:r>
          </w:p>
          <w:p w14:paraId="4383E441">
            <w:pPr>
              <w:spacing w:line="360" w:lineRule="exact"/>
              <w:jc w:val="center"/>
              <w:rPr>
                <w:rFonts w:ascii="宋体" w:hAnsi="宋体"/>
                <w:szCs w:val="21"/>
              </w:rPr>
            </w:pPr>
            <w:r>
              <w:rPr>
                <w:rFonts w:ascii="宋体" w:hAnsi="宋体"/>
                <w:szCs w:val="21"/>
              </w:rPr>
              <w:t>高等教育出版社，</w:t>
            </w:r>
            <w:r>
              <w:rPr>
                <w:rFonts w:hint="eastAsia" w:ascii="宋体" w:hAnsi="宋体"/>
                <w:szCs w:val="21"/>
              </w:rPr>
              <w:t>2</w:t>
            </w:r>
            <w:r>
              <w:rPr>
                <w:rFonts w:ascii="宋体" w:hAnsi="宋体"/>
                <w:szCs w:val="21"/>
              </w:rPr>
              <w:t>013</w:t>
            </w:r>
          </w:p>
        </w:tc>
      </w:tr>
      <w:tr w14:paraId="36512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continue"/>
            <w:tcBorders>
              <w:top w:val="single" w:color="auto" w:sz="4" w:space="0"/>
              <w:left w:val="single" w:color="auto" w:sz="4" w:space="0"/>
              <w:bottom w:val="single" w:color="auto" w:sz="4" w:space="0"/>
              <w:right w:val="single" w:color="auto" w:sz="4" w:space="0"/>
            </w:tcBorders>
            <w:vAlign w:val="center"/>
          </w:tcPr>
          <w:p w14:paraId="67F65736">
            <w:pPr>
              <w:jc w:val="left"/>
              <w:rPr>
                <w:rFonts w:eastAsia="楷体_GB2312"/>
                <w:bCs/>
                <w:sz w:val="24"/>
              </w:rPr>
            </w:pPr>
          </w:p>
        </w:tc>
        <w:tc>
          <w:tcPr>
            <w:tcW w:w="1214" w:type="dxa"/>
            <w:tcBorders>
              <w:top w:val="single" w:color="auto" w:sz="4" w:space="0"/>
              <w:left w:val="single" w:color="auto" w:sz="4" w:space="0"/>
              <w:bottom w:val="single" w:color="auto" w:sz="4" w:space="0"/>
              <w:right w:val="single" w:color="auto" w:sz="4" w:space="0"/>
            </w:tcBorders>
            <w:vAlign w:val="center"/>
          </w:tcPr>
          <w:p w14:paraId="114BE8FC">
            <w:pPr>
              <w:spacing w:line="360" w:lineRule="exact"/>
              <w:jc w:val="center"/>
              <w:rPr>
                <w:rFonts w:ascii="宋体" w:hAnsi="宋体"/>
                <w:bCs/>
                <w:szCs w:val="21"/>
              </w:rPr>
            </w:pPr>
            <w:r>
              <w:rPr>
                <w:rFonts w:hint="eastAsia" w:ascii="宋体" w:hAnsi="宋体"/>
                <w:bCs/>
                <w:szCs w:val="21"/>
              </w:rPr>
              <w:t>课程网站</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1B8C1400">
            <w:pPr>
              <w:spacing w:line="360" w:lineRule="exact"/>
              <w:jc w:val="center"/>
              <w:rPr>
                <w:rFonts w:ascii="宋体" w:hAnsi="宋体"/>
                <w:szCs w:val="21"/>
              </w:rPr>
            </w:pPr>
            <w:r>
              <w:rPr>
                <w:rFonts w:ascii="宋体" w:hAnsi="宋体"/>
                <w:szCs w:val="21"/>
              </w:rPr>
              <w:t>https://www.icourse163.org/learn/HDU-1002850006</w:t>
            </w:r>
          </w:p>
        </w:tc>
      </w:tr>
    </w:tbl>
    <w:p w14:paraId="121F4004">
      <w:pPr>
        <w:rPr>
          <w:rFonts w:hint="eastAsia" w:ascii="仿宋_GB2312" w:hAnsi="仿宋_GB2312" w:eastAsia="仿宋_GB2312" w:cs="仿宋_GB2312"/>
        </w:rPr>
      </w:pPr>
      <w:r>
        <w:rPr>
          <w:rFonts w:hint="eastAsia" w:ascii="仿宋_GB2312" w:hAnsi="仿宋_GB2312" w:eastAsia="仿宋_GB2312" w:cs="仿宋_GB2312"/>
        </w:rPr>
        <w:br w:type="page"/>
      </w:r>
    </w:p>
    <w:p w14:paraId="7C15D052">
      <w:pPr>
        <w:keepNext w:val="0"/>
        <w:keepLines w:val="0"/>
        <w:pageBreakBefore w:val="0"/>
        <w:kinsoku/>
        <w:wordWrap/>
        <w:overflowPunct/>
        <w:topLinePunct w:val="0"/>
        <w:autoSpaceDE/>
        <w:autoSpaceDN/>
        <w:bidi w:val="0"/>
        <w:spacing w:line="240" w:lineRule="auto"/>
        <w:ind w:firstLine="1827" w:firstLineChars="650"/>
        <w:textAlignment w:val="auto"/>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168DBA6F">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color w:val="FF0000"/>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6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5"/>
        <w:gridCol w:w="1270"/>
        <w:gridCol w:w="2373"/>
        <w:gridCol w:w="425"/>
        <w:gridCol w:w="1276"/>
        <w:gridCol w:w="2712"/>
      </w:tblGrid>
      <w:tr w14:paraId="2A4A06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41634348">
            <w:pPr>
              <w:jc w:val="center"/>
              <w:rPr>
                <w:rFonts w:eastAsia="楷体_GB2312"/>
                <w:bCs/>
                <w:sz w:val="24"/>
              </w:rPr>
            </w:pPr>
            <w:r>
              <w:rPr>
                <w:rFonts w:hint="eastAsia" w:eastAsia="楷体_GB2312"/>
                <w:bCs/>
                <w:sz w:val="24"/>
              </w:rPr>
              <w:t>课程名称</w:t>
            </w:r>
          </w:p>
        </w:tc>
        <w:tc>
          <w:tcPr>
            <w:tcW w:w="2798" w:type="dxa"/>
            <w:gridSpan w:val="2"/>
            <w:tcBorders>
              <w:top w:val="single" w:color="auto" w:sz="4" w:space="0"/>
              <w:left w:val="single" w:color="auto" w:sz="4" w:space="0"/>
              <w:bottom w:val="single" w:color="auto" w:sz="4" w:space="0"/>
              <w:right w:val="single" w:color="auto" w:sz="4" w:space="0"/>
            </w:tcBorders>
            <w:vAlign w:val="center"/>
          </w:tcPr>
          <w:p w14:paraId="2B2D1309">
            <w:pPr>
              <w:spacing w:line="300" w:lineRule="auto"/>
              <w:jc w:val="center"/>
              <w:rPr>
                <w:rFonts w:ascii="宋体" w:hAnsi="宋体"/>
                <w:szCs w:val="21"/>
              </w:rPr>
            </w:pPr>
            <w:r>
              <w:rPr>
                <w:rFonts w:hint="eastAsia" w:ascii="宋体" w:hAnsi="宋体"/>
                <w:szCs w:val="21"/>
              </w:rPr>
              <w:t>人工智能数学思维与应用</w:t>
            </w:r>
          </w:p>
        </w:tc>
        <w:tc>
          <w:tcPr>
            <w:tcW w:w="1276" w:type="dxa"/>
            <w:tcBorders>
              <w:top w:val="single" w:color="auto" w:sz="4" w:space="0"/>
              <w:left w:val="single" w:color="auto" w:sz="4" w:space="0"/>
              <w:bottom w:val="single" w:color="auto" w:sz="4" w:space="0"/>
              <w:right w:val="single" w:color="auto" w:sz="4" w:space="0"/>
            </w:tcBorders>
            <w:vAlign w:val="center"/>
          </w:tcPr>
          <w:p w14:paraId="4FFE63C7">
            <w:pPr>
              <w:jc w:val="center"/>
              <w:rPr>
                <w:rFonts w:ascii="楷体_GB2312" w:hAnsi="宋体" w:eastAsia="楷体_GB2312"/>
                <w:bCs/>
                <w:sz w:val="24"/>
              </w:rPr>
            </w:pPr>
            <w:r>
              <w:rPr>
                <w:rFonts w:hint="eastAsia" w:ascii="楷体_GB2312" w:hAnsi="宋体" w:eastAsia="楷体_GB2312"/>
                <w:bCs/>
                <w:sz w:val="24"/>
              </w:rPr>
              <w:t>任课教师</w:t>
            </w:r>
          </w:p>
        </w:tc>
        <w:tc>
          <w:tcPr>
            <w:tcW w:w="2712" w:type="dxa"/>
            <w:tcBorders>
              <w:top w:val="single" w:color="auto" w:sz="4" w:space="0"/>
              <w:left w:val="single" w:color="auto" w:sz="4" w:space="0"/>
              <w:bottom w:val="single" w:color="auto" w:sz="4" w:space="0"/>
              <w:right w:val="single" w:color="auto" w:sz="4" w:space="0"/>
            </w:tcBorders>
            <w:vAlign w:val="center"/>
          </w:tcPr>
          <w:p w14:paraId="5770C94E">
            <w:pPr>
              <w:spacing w:line="300" w:lineRule="auto"/>
              <w:jc w:val="center"/>
              <w:rPr>
                <w:rFonts w:ascii="宋体" w:hAnsi="宋体"/>
                <w:szCs w:val="21"/>
              </w:rPr>
            </w:pPr>
            <w:r>
              <w:rPr>
                <w:rFonts w:hint="eastAsia" w:ascii="宋体" w:hAnsi="宋体"/>
                <w:szCs w:val="21"/>
              </w:rPr>
              <w:t>覃森/张智丰/谢强军/陈永</w:t>
            </w:r>
          </w:p>
        </w:tc>
      </w:tr>
      <w:tr w14:paraId="07DA1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7B8F09ED">
            <w:pPr>
              <w:jc w:val="center"/>
              <w:rPr>
                <w:rFonts w:eastAsia="楷体_GB2312"/>
                <w:bCs/>
                <w:sz w:val="24"/>
              </w:rPr>
            </w:pPr>
            <w:r>
              <w:rPr>
                <w:rFonts w:hint="eastAsia" w:eastAsia="楷体_GB2312"/>
                <w:bCs/>
                <w:sz w:val="24"/>
              </w:rPr>
              <w:t>课程英文名称</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CED6564">
            <w:pPr>
              <w:spacing w:line="300" w:lineRule="auto"/>
              <w:jc w:val="center"/>
              <w:rPr>
                <w:rFonts w:ascii="宋体" w:hAnsi="宋体"/>
                <w:szCs w:val="21"/>
              </w:rPr>
            </w:pPr>
            <w:r>
              <w:rPr>
                <w:rFonts w:cs="Segoe UI"/>
                <w:color w:val="0F1115"/>
                <w:shd w:val="clear" w:color="auto" w:fill="FFFFFF"/>
              </w:rPr>
              <w:t>Mathematical Thinking and Applications in Artificial Intelligence</w:t>
            </w:r>
          </w:p>
        </w:tc>
      </w:tr>
      <w:tr w14:paraId="6B903E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10296B8C">
            <w:pPr>
              <w:jc w:val="center"/>
              <w:rPr>
                <w:szCs w:val="21"/>
              </w:rPr>
            </w:pPr>
            <w:r>
              <w:rPr>
                <w:rFonts w:hint="eastAsia" w:eastAsia="楷体_GB2312"/>
                <w:bCs/>
                <w:sz w:val="24"/>
              </w:rPr>
              <w:t>课程开设学校</w:t>
            </w:r>
          </w:p>
        </w:tc>
        <w:tc>
          <w:tcPr>
            <w:tcW w:w="2373" w:type="dxa"/>
            <w:tcBorders>
              <w:top w:val="single" w:color="auto" w:sz="4" w:space="0"/>
              <w:left w:val="single" w:color="auto" w:sz="4" w:space="0"/>
              <w:bottom w:val="single" w:color="auto" w:sz="4" w:space="0"/>
              <w:right w:val="single" w:color="auto" w:sz="4" w:space="0"/>
            </w:tcBorders>
            <w:vAlign w:val="center"/>
          </w:tcPr>
          <w:p w14:paraId="17896B28">
            <w:pPr>
              <w:spacing w:line="300" w:lineRule="auto"/>
              <w:jc w:val="center"/>
              <w:rPr>
                <w:rFonts w:ascii="宋体" w:hAnsi="宋体"/>
                <w:szCs w:val="21"/>
              </w:rPr>
            </w:pPr>
            <w:r>
              <w:rPr>
                <w:rFonts w:hint="eastAsia" w:ascii="宋体" w:hAnsi="宋体"/>
                <w:szCs w:val="21"/>
              </w:rPr>
              <w:t>杭州电子科技大学</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660B8C7A">
            <w:pPr>
              <w:jc w:val="center"/>
              <w:rPr>
                <w:rFonts w:ascii="楷体_GB2312" w:hAnsi="宋体" w:eastAsia="楷体_GB2312"/>
                <w:bCs/>
                <w:sz w:val="24"/>
              </w:rPr>
            </w:pPr>
            <w:r>
              <w:rPr>
                <w:rFonts w:hint="eastAsia" w:ascii="楷体_GB2312" w:hAnsi="宋体" w:eastAsia="楷体_GB2312"/>
                <w:bCs/>
                <w:sz w:val="24"/>
              </w:rPr>
              <w:t>各校限选人数</w:t>
            </w:r>
          </w:p>
        </w:tc>
        <w:tc>
          <w:tcPr>
            <w:tcW w:w="2712" w:type="dxa"/>
            <w:tcBorders>
              <w:top w:val="single" w:color="auto" w:sz="4" w:space="0"/>
              <w:left w:val="single" w:color="auto" w:sz="4" w:space="0"/>
              <w:bottom w:val="single" w:color="auto" w:sz="4" w:space="0"/>
              <w:right w:val="single" w:color="auto" w:sz="4" w:space="0"/>
            </w:tcBorders>
            <w:vAlign w:val="center"/>
          </w:tcPr>
          <w:p w14:paraId="7D41EBB1">
            <w:pPr>
              <w:spacing w:line="300" w:lineRule="auto"/>
              <w:jc w:val="center"/>
              <w:rPr>
                <w:rFonts w:ascii="宋体" w:hAnsi="宋体"/>
                <w:szCs w:val="21"/>
              </w:rPr>
            </w:pPr>
            <w:r>
              <w:rPr>
                <w:rFonts w:hint="eastAsia" w:ascii="宋体" w:hAnsi="宋体"/>
                <w:szCs w:val="21"/>
              </w:rPr>
              <w:t>25</w:t>
            </w:r>
          </w:p>
        </w:tc>
      </w:tr>
      <w:tr w14:paraId="3ECC6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54695D64">
            <w:pPr>
              <w:jc w:val="center"/>
              <w:rPr>
                <w:rFonts w:eastAsia="楷体_GB2312"/>
                <w:bCs/>
                <w:sz w:val="24"/>
              </w:rPr>
            </w:pPr>
            <w:r>
              <w:rPr>
                <w:rFonts w:hint="eastAsia" w:eastAsia="楷体_GB2312"/>
                <w:bCs/>
                <w:sz w:val="24"/>
              </w:rPr>
              <w:t>考核方式</w:t>
            </w:r>
          </w:p>
        </w:tc>
        <w:tc>
          <w:tcPr>
            <w:tcW w:w="2373" w:type="dxa"/>
            <w:tcBorders>
              <w:top w:val="single" w:color="auto" w:sz="4" w:space="0"/>
              <w:left w:val="single" w:color="auto" w:sz="4" w:space="0"/>
              <w:bottom w:val="single" w:color="auto" w:sz="4" w:space="0"/>
              <w:right w:val="single" w:color="auto" w:sz="4" w:space="0"/>
            </w:tcBorders>
            <w:vAlign w:val="center"/>
          </w:tcPr>
          <w:p w14:paraId="5CAFCF79">
            <w:pPr>
              <w:spacing w:line="300" w:lineRule="auto"/>
              <w:jc w:val="center"/>
              <w:rPr>
                <w:rFonts w:ascii="宋体" w:hAnsi="宋体"/>
                <w:szCs w:val="21"/>
              </w:rPr>
            </w:pPr>
            <w:r>
              <w:rPr>
                <w:rFonts w:hint="eastAsia" w:ascii="宋体" w:hAnsi="宋体"/>
                <w:szCs w:val="21"/>
              </w:rPr>
              <w:t>开卷上机考试</w:t>
            </w:r>
          </w:p>
          <w:p w14:paraId="0D316A14">
            <w:pPr>
              <w:spacing w:line="300" w:lineRule="auto"/>
              <w:jc w:val="center"/>
              <w:rPr>
                <w:rFonts w:ascii="宋体" w:hAnsi="宋体"/>
                <w:szCs w:val="21"/>
              </w:rPr>
            </w:pPr>
            <w:r>
              <w:rPr>
                <w:rFonts w:hint="eastAsia" w:ascii="宋体" w:hAnsi="宋体"/>
                <w:szCs w:val="21"/>
              </w:rPr>
              <w:t>或提交一份课程报告</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CBE71CE">
            <w:pPr>
              <w:jc w:val="center"/>
              <w:rPr>
                <w:rFonts w:ascii="楷体_GB2312" w:hAnsi="宋体" w:eastAsia="楷体_GB2312"/>
                <w:bCs/>
                <w:sz w:val="24"/>
              </w:rPr>
            </w:pPr>
            <w:r>
              <w:rPr>
                <w:rFonts w:hint="eastAsia" w:ascii="楷体_GB2312" w:hAnsi="宋体" w:eastAsia="楷体_GB2312"/>
                <w:bCs/>
                <w:sz w:val="24"/>
              </w:rPr>
              <w:t>上课时间</w:t>
            </w:r>
          </w:p>
          <w:p w14:paraId="73B4DE34">
            <w:pPr>
              <w:jc w:val="center"/>
              <w:rPr>
                <w:rFonts w:ascii="宋体" w:hAnsi="宋体"/>
                <w:b/>
                <w:szCs w:val="21"/>
              </w:rPr>
            </w:pPr>
            <w:r>
              <w:rPr>
                <w:rFonts w:hint="eastAsia" w:ascii="楷体_GB2312" w:hAnsi="宋体" w:eastAsia="楷体_GB2312"/>
                <w:b/>
                <w:bCs/>
                <w:sz w:val="24"/>
              </w:rPr>
              <w:t>地点（群号）</w:t>
            </w:r>
          </w:p>
        </w:tc>
        <w:tc>
          <w:tcPr>
            <w:tcW w:w="2712" w:type="dxa"/>
            <w:tcBorders>
              <w:top w:val="single" w:color="auto" w:sz="4" w:space="0"/>
              <w:left w:val="single" w:color="auto" w:sz="4" w:space="0"/>
              <w:bottom w:val="single" w:color="auto" w:sz="4" w:space="0"/>
              <w:right w:val="single" w:color="auto" w:sz="4" w:space="0"/>
            </w:tcBorders>
            <w:vAlign w:val="center"/>
          </w:tcPr>
          <w:p w14:paraId="6418C5F0">
            <w:pPr>
              <w:adjustRightInd w:val="0"/>
              <w:snapToGrid w:val="0"/>
              <w:jc w:val="center"/>
              <w:rPr>
                <w:rFonts w:ascii="宋体" w:hAnsi="宋体"/>
                <w:sz w:val="15"/>
                <w:szCs w:val="15"/>
              </w:rPr>
            </w:pPr>
            <w:r>
              <w:rPr>
                <w:rFonts w:hint="eastAsia" w:ascii="宋体" w:hAnsi="宋体"/>
                <w:sz w:val="15"/>
                <w:szCs w:val="15"/>
              </w:rPr>
              <w:t>每周二晚上18:00</w:t>
            </w:r>
          </w:p>
          <w:p w14:paraId="19B30CF7">
            <w:pPr>
              <w:adjustRightInd w:val="0"/>
              <w:snapToGrid w:val="0"/>
              <w:jc w:val="center"/>
              <w:rPr>
                <w:rFonts w:ascii="宋体" w:hAnsi="宋体"/>
                <w:sz w:val="15"/>
                <w:szCs w:val="15"/>
              </w:rPr>
            </w:pPr>
            <w:r>
              <w:rPr>
                <w:rFonts w:hint="eastAsia" w:ascii="宋体" w:hAnsi="宋体"/>
                <w:sz w:val="15"/>
                <w:szCs w:val="15"/>
              </w:rPr>
              <w:t>地点：杭州电子科技大学</w:t>
            </w:r>
          </w:p>
          <w:p w14:paraId="353AC8D3">
            <w:pPr>
              <w:adjustRightInd w:val="0"/>
              <w:snapToGrid w:val="0"/>
              <w:jc w:val="center"/>
              <w:rPr>
                <w:rFonts w:ascii="宋体" w:hAnsi="宋体"/>
                <w:sz w:val="15"/>
                <w:szCs w:val="15"/>
              </w:rPr>
            </w:pPr>
            <w:r>
              <w:rPr>
                <w:rFonts w:hint="eastAsia" w:ascii="宋体" w:hAnsi="宋体"/>
                <w:sz w:val="15"/>
                <w:szCs w:val="15"/>
              </w:rPr>
              <w:t>第6教研楼南楼402室</w:t>
            </w:r>
          </w:p>
          <w:p w14:paraId="1D0E646D">
            <w:pPr>
              <w:pStyle w:val="7"/>
              <w:adjustRightInd w:val="0"/>
              <w:snapToGrid w:val="0"/>
              <w:spacing w:before="0" w:beforeAutospacing="0" w:after="0" w:afterAutospacing="0"/>
              <w:rPr>
                <w:rFonts w:ascii="Times New Roman" w:hAnsi="Times New Roman"/>
                <w:sz w:val="16"/>
                <w:szCs w:val="16"/>
              </w:rPr>
            </w:pPr>
            <w:r>
              <w:rPr>
                <w:rStyle w:val="15"/>
                <w:rFonts w:ascii="Times New Roman" w:hAnsi="Times New Roman" w:cs="Times New Roman"/>
                <w:color w:val="000000"/>
                <w:kern w:val="2"/>
                <w:sz w:val="16"/>
                <w:szCs w:val="16"/>
              </w:rPr>
              <w:t>（</w:t>
            </w:r>
            <w:r>
              <w:rPr>
                <w:rStyle w:val="15"/>
                <w:rFonts w:hint="eastAsia" w:ascii="Times New Roman" w:hAnsi="Times New Roman" w:cs="Times New Roman"/>
                <w:color w:val="000000"/>
                <w:kern w:val="2"/>
                <w:sz w:val="16"/>
                <w:szCs w:val="16"/>
              </w:rPr>
              <w:t>QQ群号：</w:t>
            </w:r>
            <w:r>
              <w:rPr>
                <w:rFonts w:hint="eastAsia" w:ascii="Times New Roman" w:hAnsi="Times New Roman"/>
                <w:sz w:val="16"/>
                <w:szCs w:val="16"/>
                <w:shd w:val="clear" w:color="auto" w:fill="FFFFFF"/>
              </w:rPr>
              <w:t>1025819054</w:t>
            </w:r>
          </w:p>
          <w:p w14:paraId="6E1D9018">
            <w:pPr>
              <w:adjustRightInd w:val="0"/>
              <w:snapToGrid w:val="0"/>
              <w:jc w:val="center"/>
              <w:rPr>
                <w:rFonts w:ascii="宋体" w:hAnsi="宋体"/>
                <w:szCs w:val="21"/>
              </w:rPr>
            </w:pPr>
            <w:r>
              <w:rPr>
                <w:rFonts w:hint="eastAsia"/>
                <w:sz w:val="16"/>
                <w:szCs w:val="16"/>
              </w:rPr>
              <w:t>群名称：“2025</w:t>
            </w:r>
            <w:r>
              <w:rPr>
                <w:sz w:val="16"/>
                <w:szCs w:val="16"/>
              </w:rPr>
              <w:t>-2026</w:t>
            </w:r>
            <w:r>
              <w:rPr>
                <w:rFonts w:hint="eastAsia"/>
                <w:sz w:val="16"/>
                <w:szCs w:val="16"/>
              </w:rPr>
              <w:t>人工智能数学思维与应用”用于课程通知等）</w:t>
            </w:r>
          </w:p>
        </w:tc>
      </w:tr>
      <w:tr w14:paraId="671F3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5E1CC792">
            <w:pPr>
              <w:jc w:val="center"/>
              <w:rPr>
                <w:rFonts w:eastAsia="楷体_GB2312"/>
                <w:bCs/>
                <w:sz w:val="24"/>
              </w:rPr>
            </w:pPr>
            <w:r>
              <w:rPr>
                <w:rFonts w:hint="eastAsia" w:eastAsia="楷体_GB2312"/>
                <w:bCs/>
                <w:sz w:val="24"/>
              </w:rPr>
              <w:t>课</w:t>
            </w:r>
          </w:p>
          <w:p w14:paraId="432D1246">
            <w:pPr>
              <w:jc w:val="center"/>
              <w:rPr>
                <w:rFonts w:eastAsia="楷体_GB2312"/>
                <w:bCs/>
                <w:sz w:val="24"/>
              </w:rPr>
            </w:pPr>
            <w:r>
              <w:rPr>
                <w:rFonts w:hint="eastAsia" w:eastAsia="楷体_GB2312"/>
                <w:bCs/>
                <w:sz w:val="24"/>
              </w:rPr>
              <w:t>程内</w:t>
            </w:r>
          </w:p>
          <w:p w14:paraId="0BF480CA">
            <w:pPr>
              <w:jc w:val="center"/>
              <w:rPr>
                <w:rFonts w:eastAsia="楷体_GB2312"/>
                <w:bCs/>
                <w:sz w:val="24"/>
              </w:rPr>
            </w:pPr>
            <w:r>
              <w:rPr>
                <w:rFonts w:hint="eastAsia" w:eastAsia="楷体_GB2312"/>
                <w:bCs/>
                <w:sz w:val="24"/>
              </w:rPr>
              <w:t>容</w:t>
            </w:r>
          </w:p>
          <w:p w14:paraId="7CF6964C">
            <w:pPr>
              <w:jc w:val="center"/>
              <w:rPr>
                <w:rFonts w:eastAsia="楷体_GB2312"/>
                <w:bCs/>
                <w:sz w:val="24"/>
              </w:rPr>
            </w:pPr>
            <w:r>
              <w:rPr>
                <w:rFonts w:hint="eastAsia" w:eastAsia="楷体_GB2312"/>
                <w:bCs/>
                <w:sz w:val="24"/>
              </w:rPr>
              <w:t>简</w:t>
            </w:r>
          </w:p>
          <w:p w14:paraId="61D0716D">
            <w:pPr>
              <w:jc w:val="center"/>
              <w:rPr>
                <w:rFonts w:eastAsia="楷体_GB2312"/>
                <w:b/>
                <w:bCs/>
                <w:sz w:val="24"/>
              </w:rPr>
            </w:pPr>
            <w:r>
              <w:rPr>
                <w:rFonts w:hint="eastAsia" w:eastAsia="楷体_GB2312"/>
                <w:bCs/>
                <w:sz w:val="24"/>
              </w:rPr>
              <w:t>介</w:t>
            </w:r>
          </w:p>
        </w:tc>
        <w:tc>
          <w:tcPr>
            <w:tcW w:w="8056" w:type="dxa"/>
            <w:gridSpan w:val="5"/>
            <w:tcBorders>
              <w:top w:val="single" w:color="auto" w:sz="4" w:space="0"/>
              <w:left w:val="single" w:color="auto" w:sz="4" w:space="0"/>
              <w:bottom w:val="single" w:color="auto" w:sz="4" w:space="0"/>
              <w:right w:val="single" w:color="auto" w:sz="4" w:space="0"/>
            </w:tcBorders>
          </w:tcPr>
          <w:p w14:paraId="79586D4A">
            <w:pPr>
              <w:shd w:val="clear" w:color="auto" w:fill="FFFFFF"/>
              <w:ind w:firstLine="420" w:firstLineChars="200"/>
              <w:jc w:val="left"/>
              <w:rPr>
                <w:rFonts w:ascii="宋体" w:hAnsi="宋体" w:cs="宋体"/>
                <w:kern w:val="0"/>
                <w:szCs w:val="21"/>
              </w:rPr>
            </w:pPr>
            <w:r>
              <w:rPr>
                <w:rFonts w:ascii="宋体" w:hAnsi="宋体" w:cs="宋体"/>
                <w:kern w:val="0"/>
                <w:szCs w:val="21"/>
              </w:rPr>
              <w:t>《人工智能数学思维与应用》是一门数学与人工智能</w:t>
            </w:r>
            <w:r>
              <w:rPr>
                <w:rFonts w:hint="eastAsia" w:ascii="宋体" w:hAnsi="宋体" w:cs="宋体"/>
                <w:kern w:val="0"/>
                <w:szCs w:val="21"/>
              </w:rPr>
              <w:t>的</w:t>
            </w:r>
            <w:r>
              <w:rPr>
                <w:rFonts w:ascii="宋体" w:hAnsi="宋体" w:cs="宋体"/>
                <w:kern w:val="0"/>
                <w:szCs w:val="21"/>
              </w:rPr>
              <w:t>交叉课程。本课程以计算机系统为实验工具，以数学理论为实验原理，以人工智能算法为实验对象，以程序编写为实验形式。</w:t>
            </w:r>
          </w:p>
          <w:p w14:paraId="6ED2936A">
            <w:pPr>
              <w:shd w:val="clear" w:color="auto" w:fill="FFFFFF"/>
              <w:ind w:firstLine="420" w:firstLineChars="200"/>
              <w:jc w:val="left"/>
              <w:rPr>
                <w:rFonts w:ascii="宋体" w:hAnsi="宋体" w:cs="宋体"/>
                <w:kern w:val="0"/>
                <w:szCs w:val="21"/>
              </w:rPr>
            </w:pPr>
            <w:r>
              <w:rPr>
                <w:rFonts w:hint="eastAsia" w:ascii="宋体" w:hAnsi="宋体" w:cs="宋体"/>
                <w:kern w:val="0"/>
                <w:szCs w:val="21"/>
              </w:rPr>
              <w:t>本</w:t>
            </w:r>
            <w:r>
              <w:rPr>
                <w:rFonts w:ascii="宋体" w:hAnsi="宋体" w:cs="宋体"/>
                <w:kern w:val="0"/>
                <w:szCs w:val="21"/>
              </w:rPr>
              <w:t>课程在系统介绍人工智能数学基础的前提下，通过一系列实验项目，帮助学生理解高等数学、线性代数、概率统计、数值分析、运筹优化、微分方程等数学</w:t>
            </w:r>
            <w:r>
              <w:rPr>
                <w:rFonts w:hint="eastAsia" w:ascii="宋体" w:hAnsi="宋体" w:cs="宋体"/>
                <w:kern w:val="0"/>
                <w:szCs w:val="21"/>
              </w:rPr>
              <w:t>知识</w:t>
            </w:r>
            <w:r>
              <w:rPr>
                <w:rFonts w:ascii="宋体" w:hAnsi="宋体" w:cs="宋体"/>
                <w:kern w:val="0"/>
                <w:szCs w:val="21"/>
              </w:rPr>
              <w:t>在人工智能中的核心作用。学生将通过学习如何使用编程工具实现各类数学方法，深入体验数学思维在机器学习、深度学习、优化决策等人工智能主流模型中的应用过程。</w:t>
            </w:r>
          </w:p>
          <w:p w14:paraId="4C2FF03E">
            <w:pPr>
              <w:shd w:val="clear" w:color="auto" w:fill="FFFFFF"/>
              <w:ind w:firstLine="420" w:firstLineChars="200"/>
              <w:jc w:val="left"/>
              <w:rPr>
                <w:rFonts w:ascii="宋体" w:hAnsi="宋体" w:cs="宋体"/>
                <w:kern w:val="0"/>
                <w:szCs w:val="21"/>
              </w:rPr>
            </w:pPr>
            <w:r>
              <w:rPr>
                <w:rFonts w:hint="eastAsia" w:ascii="宋体" w:hAnsi="宋体" w:cs="宋体"/>
                <w:kern w:val="0"/>
                <w:szCs w:val="21"/>
              </w:rPr>
              <w:t>本</w:t>
            </w:r>
            <w:r>
              <w:rPr>
                <w:rFonts w:ascii="宋体" w:hAnsi="宋体" w:cs="宋体"/>
                <w:kern w:val="0"/>
                <w:szCs w:val="21"/>
              </w:rPr>
              <w:t>课程主要内容包括：数学基础与人工智能概述、矩阵运算在神经网络中的实现与应用、概率统计在贝叶斯模型与决策中的运用、数值分析方法在优化算法中的实现、运筹优化理论在智能决策中的应用、微分方程在动态系统建模中的实践，以及这些数学方法在计算机视觉、自然语言处理等领域的综合案例研究。</w:t>
            </w:r>
          </w:p>
          <w:p w14:paraId="50BC7483">
            <w:pPr>
              <w:shd w:val="clear" w:color="auto" w:fill="FFFFFF"/>
              <w:ind w:firstLine="420" w:firstLineChars="200"/>
              <w:jc w:val="left"/>
              <w:rPr>
                <w:rFonts w:ascii="宋体" w:hAnsi="宋体" w:cs="宋体"/>
                <w:kern w:val="0"/>
                <w:szCs w:val="21"/>
              </w:rPr>
            </w:pPr>
            <w:r>
              <w:rPr>
                <w:rFonts w:ascii="宋体" w:hAnsi="宋体" w:cs="宋体"/>
                <w:kern w:val="0"/>
                <w:szCs w:val="21"/>
              </w:rPr>
              <w:t>本课程一方面为理解人工智能的数学原理提供了系统指导，另一方面也为学生后续学习机器学习、深度学习等专业课程奠定了必要的数学基础。通过将抽象的数学概念与具体的AI应用案例相结合，培养学生运用数学工具解决人工智能实际问题的能力。课程注重理论与实践相结合，强调“做中学”的教学理念，引导学生在实现算法的过程中深化对数学思想的理解，掌握人工智能领域的核心数学方法，提升解决复杂问题的创新能力。</w:t>
            </w:r>
          </w:p>
        </w:tc>
      </w:tr>
      <w:tr w14:paraId="4B07B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80"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43A46F7F">
            <w:pPr>
              <w:jc w:val="center"/>
              <w:rPr>
                <w:rFonts w:eastAsia="楷体_GB2312"/>
                <w:bCs/>
                <w:sz w:val="24"/>
              </w:rPr>
            </w:pPr>
            <w:r>
              <w:rPr>
                <w:rFonts w:hint="eastAsia" w:eastAsia="楷体_GB2312"/>
                <w:bCs/>
                <w:sz w:val="24"/>
              </w:rPr>
              <w:t>教师简介</w:t>
            </w:r>
          </w:p>
        </w:tc>
        <w:tc>
          <w:tcPr>
            <w:tcW w:w="8056" w:type="dxa"/>
            <w:gridSpan w:val="5"/>
            <w:tcBorders>
              <w:top w:val="single" w:color="auto" w:sz="4" w:space="0"/>
              <w:left w:val="single" w:color="auto" w:sz="4" w:space="0"/>
              <w:bottom w:val="single" w:color="auto" w:sz="4" w:space="0"/>
              <w:right w:val="single" w:color="auto" w:sz="4" w:space="0"/>
            </w:tcBorders>
            <w:vAlign w:val="center"/>
          </w:tcPr>
          <w:p w14:paraId="72B3F125">
            <w:pPr>
              <w:snapToGrid w:val="0"/>
              <w:ind w:firstLine="420" w:firstLineChars="200"/>
              <w:rPr>
                <w:rFonts w:ascii="宋体" w:hAnsi="宋体"/>
              </w:rPr>
            </w:pPr>
            <w:r>
              <w:rPr>
                <w:rFonts w:hint="eastAsia" w:ascii="宋体" w:hAnsi="宋体"/>
              </w:rPr>
              <w:t>覃森，男，1</w:t>
            </w:r>
            <w:r>
              <w:rPr>
                <w:rFonts w:ascii="宋体" w:hAnsi="宋体"/>
              </w:rPr>
              <w:t>978</w:t>
            </w:r>
            <w:r>
              <w:rPr>
                <w:rFonts w:hint="eastAsia" w:ascii="宋体" w:hAnsi="宋体"/>
              </w:rPr>
              <w:t>年4月生，博士，副教授；主要研究方向：复杂网络理论与控制。在国内外学术刊物发表论文5</w:t>
            </w:r>
            <w:r>
              <w:rPr>
                <w:rFonts w:ascii="宋体" w:hAnsi="宋体"/>
              </w:rPr>
              <w:t>0</w:t>
            </w:r>
            <w:r>
              <w:rPr>
                <w:rFonts w:hint="eastAsia" w:ascii="宋体" w:hAnsi="宋体"/>
              </w:rPr>
              <w:t>余篇，其中SCI、EI收录近3</w:t>
            </w:r>
            <w:r>
              <w:rPr>
                <w:rFonts w:ascii="宋体" w:hAnsi="宋体"/>
              </w:rPr>
              <w:t>0</w:t>
            </w:r>
            <w:r>
              <w:rPr>
                <w:rFonts w:hint="eastAsia" w:ascii="宋体" w:hAnsi="宋体"/>
              </w:rPr>
              <w:t>篇，主持省自然科学基金面上项目2项，参与多项国家自然科学基金。主持省线上一流课程和省级课程思政示范课程各一门，参与国家级线上一流课程1门。曾获评学校“教学之星”奖。</w:t>
            </w:r>
          </w:p>
          <w:p w14:paraId="731289ED">
            <w:pPr>
              <w:snapToGrid w:val="0"/>
              <w:ind w:firstLine="420" w:firstLineChars="200"/>
              <w:rPr>
                <w:rFonts w:ascii="宋体" w:hAnsi="宋体"/>
              </w:rPr>
            </w:pPr>
            <w:r>
              <w:rPr>
                <w:rFonts w:hint="eastAsia" w:ascii="宋体" w:hAnsi="宋体"/>
              </w:rPr>
              <w:t>张智丰，男，1959年2月生，博士，教授；主要研究方向：计算机图形学，数字图像处理在国内外学术刊物上发表论文30余篇，其中被SCI收录2篇，EI收录多篇。参与多项国家自然科学基金等国家级、省级科研项目。主持省级精品课程项目1项，主持省级课程改革项目1项。曾开设数学课程多门。主持建设的《数学实验》（即本课程）为国家首批线上一流课程。主编出版教材2部、参编1部。</w:t>
            </w:r>
          </w:p>
        </w:tc>
      </w:tr>
      <w:tr w14:paraId="08AAD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263EF9BA">
            <w:pPr>
              <w:jc w:val="center"/>
              <w:rPr>
                <w:rFonts w:eastAsia="楷体_GB2312"/>
                <w:bCs/>
                <w:sz w:val="24"/>
              </w:rPr>
            </w:pPr>
            <w:r>
              <w:rPr>
                <w:rFonts w:hint="eastAsia" w:eastAsia="楷体_GB2312"/>
                <w:bCs/>
                <w:sz w:val="24"/>
              </w:rPr>
              <w:t>教材或参考书</w:t>
            </w:r>
          </w:p>
        </w:tc>
        <w:tc>
          <w:tcPr>
            <w:tcW w:w="1270" w:type="dxa"/>
            <w:tcBorders>
              <w:top w:val="single" w:color="auto" w:sz="4" w:space="0"/>
              <w:left w:val="single" w:color="auto" w:sz="4" w:space="0"/>
              <w:bottom w:val="single" w:color="auto" w:sz="4" w:space="0"/>
              <w:right w:val="single" w:color="auto" w:sz="4" w:space="0"/>
            </w:tcBorders>
            <w:vAlign w:val="center"/>
          </w:tcPr>
          <w:p w14:paraId="26F2E448">
            <w:pPr>
              <w:spacing w:line="360" w:lineRule="exact"/>
              <w:jc w:val="center"/>
              <w:rPr>
                <w:rFonts w:ascii="宋体" w:hAnsi="宋体"/>
                <w:bCs/>
                <w:szCs w:val="21"/>
              </w:rPr>
            </w:pPr>
            <w:r>
              <w:rPr>
                <w:rFonts w:hint="eastAsia" w:ascii="宋体" w:hAnsi="宋体"/>
                <w:bCs/>
                <w:szCs w:val="21"/>
              </w:rPr>
              <w:t>教材名称</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1832940">
            <w:pPr>
              <w:spacing w:line="360" w:lineRule="exact"/>
              <w:jc w:val="center"/>
              <w:rPr>
                <w:rFonts w:ascii="宋体" w:hAnsi="宋体"/>
                <w:szCs w:val="21"/>
              </w:rPr>
            </w:pPr>
            <w:r>
              <w:rPr>
                <w:rFonts w:hint="eastAsia" w:ascii="宋体" w:hAnsi="宋体"/>
                <w:szCs w:val="21"/>
              </w:rPr>
              <w:t>人工智能数学思维与应用</w:t>
            </w:r>
          </w:p>
        </w:tc>
      </w:tr>
      <w:tr w14:paraId="411BB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52128B26">
            <w:pPr>
              <w:jc w:val="center"/>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16BE2991">
            <w:pPr>
              <w:spacing w:line="360" w:lineRule="exact"/>
              <w:jc w:val="center"/>
              <w:rPr>
                <w:rFonts w:ascii="宋体" w:hAnsi="宋体"/>
                <w:bCs/>
                <w:szCs w:val="21"/>
              </w:rPr>
            </w:pPr>
            <w:r>
              <w:rPr>
                <w:rFonts w:hint="eastAsia" w:ascii="宋体" w:hAnsi="宋体"/>
                <w:bCs/>
                <w:szCs w:val="21"/>
              </w:rPr>
              <w:t>主编</w:t>
            </w:r>
          </w:p>
          <w:p w14:paraId="5E6847D8">
            <w:pPr>
              <w:spacing w:line="360" w:lineRule="exact"/>
              <w:jc w:val="center"/>
              <w:rPr>
                <w:rFonts w:ascii="宋体" w:hAnsi="宋体"/>
                <w:bCs/>
                <w:szCs w:val="21"/>
              </w:rPr>
            </w:pPr>
            <w:r>
              <w:rPr>
                <w:rFonts w:hint="eastAsia" w:ascii="宋体" w:hAnsi="宋体"/>
                <w:bCs/>
                <w:szCs w:val="21"/>
              </w:rPr>
              <w:t>出版社</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CDD676B">
            <w:pPr>
              <w:jc w:val="center"/>
              <w:rPr>
                <w:rFonts w:ascii="宋体" w:hAnsi="宋体"/>
                <w:szCs w:val="21"/>
              </w:rPr>
            </w:pPr>
            <w:r>
              <w:rPr>
                <w:rFonts w:hint="eastAsia" w:ascii="宋体" w:hAnsi="宋体"/>
                <w:szCs w:val="21"/>
              </w:rPr>
              <w:t>覃森、</w:t>
            </w:r>
            <w:r>
              <w:rPr>
                <w:rFonts w:ascii="宋体" w:hAnsi="宋体"/>
                <w:szCs w:val="21"/>
              </w:rPr>
              <w:t>张智丰、</w:t>
            </w:r>
            <w:r>
              <w:rPr>
                <w:rFonts w:hint="eastAsia" w:ascii="宋体" w:hAnsi="宋体"/>
                <w:szCs w:val="21"/>
              </w:rPr>
              <w:t>谢强军、陈永</w:t>
            </w:r>
          </w:p>
          <w:p w14:paraId="2BA2A865">
            <w:pPr>
              <w:jc w:val="center"/>
              <w:rPr>
                <w:rFonts w:ascii="宋体" w:hAnsi="宋体"/>
                <w:szCs w:val="21"/>
              </w:rPr>
            </w:pPr>
            <w:r>
              <w:rPr>
                <w:rFonts w:ascii="宋体" w:hAnsi="宋体"/>
                <w:szCs w:val="21"/>
              </w:rPr>
              <w:t>高等教育出版社，</w:t>
            </w:r>
            <w:r>
              <w:rPr>
                <w:rFonts w:hint="eastAsia" w:ascii="宋体" w:hAnsi="宋体"/>
                <w:szCs w:val="21"/>
              </w:rPr>
              <w:t>数字教材，即将出版</w:t>
            </w:r>
          </w:p>
        </w:tc>
      </w:tr>
      <w:tr w14:paraId="6C4CCA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04A8778A">
            <w:pPr>
              <w:jc w:val="left"/>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5F985E4B">
            <w:pPr>
              <w:spacing w:line="360" w:lineRule="exact"/>
              <w:jc w:val="center"/>
              <w:rPr>
                <w:rFonts w:ascii="宋体" w:hAnsi="宋体"/>
                <w:bCs/>
                <w:szCs w:val="21"/>
              </w:rPr>
            </w:pPr>
            <w:r>
              <w:rPr>
                <w:rFonts w:hint="eastAsia" w:ascii="宋体" w:hAnsi="宋体"/>
                <w:bCs/>
                <w:szCs w:val="21"/>
              </w:rPr>
              <w:t>课程网站</w:t>
            </w:r>
          </w:p>
        </w:tc>
        <w:tc>
          <w:tcPr>
            <w:tcW w:w="678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507D39F">
            <w:pPr>
              <w:spacing w:line="360" w:lineRule="exact"/>
              <w:jc w:val="center"/>
              <w:rPr>
                <w:rFonts w:ascii="宋体" w:hAnsi="宋体"/>
                <w:szCs w:val="21"/>
              </w:rPr>
            </w:pPr>
            <w:r>
              <w:rPr>
                <w:rFonts w:ascii="宋体" w:hAnsi="宋体"/>
                <w:szCs w:val="21"/>
              </w:rPr>
              <w:t>https://www.icourse163.org/learn/HDU-1472771170</w:t>
            </w:r>
          </w:p>
        </w:tc>
      </w:tr>
    </w:tbl>
    <w:p w14:paraId="2A3CBBF9">
      <w:pPr>
        <w:widowControl/>
        <w:jc w:val="center"/>
        <w:rPr>
          <w:rFonts w:eastAsia="楷体_GB2312"/>
          <w:b/>
          <w:bCs/>
          <w:sz w:val="36"/>
        </w:rPr>
      </w:pPr>
      <w:r>
        <w:rPr>
          <w:rFonts w:hint="eastAsia" w:ascii="仿宋_GB2312" w:hAnsi="仿宋_GB2312" w:eastAsia="仿宋_GB2312" w:cs="仿宋_GB2312"/>
          <w:b/>
          <w:bCs/>
          <w:sz w:val="28"/>
        </w:rPr>
        <w:br w:type="page"/>
      </w:r>
      <w:r>
        <w:rPr>
          <w:rFonts w:hint="eastAsia" w:eastAsia="楷体_GB2312"/>
          <w:b/>
          <w:bCs/>
          <w:sz w:val="36"/>
        </w:rPr>
        <w:t>下沙高教园区校际选修课程信息一览表</w:t>
      </w:r>
    </w:p>
    <w:p w14:paraId="549D684E">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10061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80696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EB45BC0">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文物与中国文化</w:t>
            </w:r>
          </w:p>
        </w:tc>
        <w:tc>
          <w:tcPr>
            <w:tcW w:w="1800" w:type="dxa"/>
            <w:tcBorders>
              <w:top w:val="single" w:color="auto" w:sz="4" w:space="0"/>
              <w:left w:val="single" w:color="auto" w:sz="4" w:space="0"/>
              <w:bottom w:val="single" w:color="auto" w:sz="4" w:space="0"/>
              <w:right w:val="single" w:color="auto" w:sz="4" w:space="0"/>
            </w:tcBorders>
            <w:vAlign w:val="center"/>
          </w:tcPr>
          <w:p w14:paraId="6DA5DD2C">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7100583B">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商月怀</w:t>
            </w:r>
          </w:p>
        </w:tc>
      </w:tr>
      <w:tr w14:paraId="60FE4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A3A3741">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5E4D73D5">
            <w:pPr>
              <w:autoSpaceDN w:val="0"/>
              <w:spacing w:line="276"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Cultural Relics and Chinese Culture</w:t>
            </w:r>
          </w:p>
        </w:tc>
      </w:tr>
      <w:tr w14:paraId="40269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CC97DC9">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D7926AD">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40AEE2A6">
            <w:pPr>
              <w:jc w:val="center"/>
              <w:rPr>
                <w:rFonts w:ascii="楷体_GB2312" w:eastAsia="楷体_GB2312"/>
                <w:bCs/>
                <w:sz w:val="24"/>
              </w:rPr>
            </w:pPr>
            <w:r>
              <w:rPr>
                <w:rFonts w:hint="eastAsia" w:ascii="楷体_GB2312" w:eastAsia="楷体_GB2312"/>
                <w:bCs/>
                <w:sz w:val="24"/>
              </w:rPr>
              <w:t>各    校</w:t>
            </w:r>
          </w:p>
          <w:p w14:paraId="0DD3C963">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685CC63B">
            <w:pPr>
              <w:spacing w:line="30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5</w:t>
            </w:r>
          </w:p>
        </w:tc>
      </w:tr>
      <w:tr w14:paraId="236DC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A738C8D">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98D9E8">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6065F2B9">
            <w:pPr>
              <w:jc w:val="center"/>
              <w:rPr>
                <w:rFonts w:hint="eastAsia" w:ascii="楷体_GB2312" w:hAnsi="宋体" w:eastAsia="楷体_GB2312"/>
                <w:bCs/>
                <w:sz w:val="24"/>
              </w:rPr>
            </w:pPr>
            <w:r>
              <w:rPr>
                <w:rFonts w:hint="eastAsia" w:ascii="楷体_GB2312" w:hAnsi="宋体" w:eastAsia="楷体_GB2312"/>
                <w:bCs/>
                <w:sz w:val="24"/>
              </w:rPr>
              <w:t>上课时间</w:t>
            </w:r>
          </w:p>
          <w:p w14:paraId="23201BA0">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72411C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周三晚18:30</w:t>
            </w:r>
          </w:p>
          <w:p w14:paraId="3E784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教学，具体教室由教务处安排</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p w14:paraId="09F8B2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钉钉群</w:t>
            </w:r>
          </w:p>
          <w:p w14:paraId="4B4595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（155375008514 ）</w:t>
            </w:r>
          </w:p>
        </w:tc>
      </w:tr>
      <w:tr w14:paraId="150B0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A3B6A3E">
            <w:pPr>
              <w:jc w:val="center"/>
              <w:rPr>
                <w:rFonts w:eastAsia="楷体_GB2312"/>
                <w:bCs/>
                <w:sz w:val="24"/>
              </w:rPr>
            </w:pPr>
            <w:r>
              <w:rPr>
                <w:rFonts w:hint="eastAsia" w:eastAsia="楷体_GB2312"/>
                <w:bCs/>
                <w:sz w:val="24"/>
              </w:rPr>
              <w:t>课</w:t>
            </w:r>
          </w:p>
          <w:p w14:paraId="2DB54DC7">
            <w:pPr>
              <w:jc w:val="center"/>
              <w:rPr>
                <w:rFonts w:eastAsia="楷体_GB2312"/>
                <w:bCs/>
                <w:sz w:val="24"/>
              </w:rPr>
            </w:pPr>
            <w:r>
              <w:rPr>
                <w:rFonts w:hint="eastAsia" w:eastAsia="楷体_GB2312"/>
                <w:bCs/>
                <w:sz w:val="24"/>
              </w:rPr>
              <w:t>程内</w:t>
            </w:r>
          </w:p>
          <w:p w14:paraId="1A018630">
            <w:pPr>
              <w:jc w:val="center"/>
              <w:rPr>
                <w:rFonts w:eastAsia="楷体_GB2312"/>
                <w:bCs/>
                <w:sz w:val="24"/>
              </w:rPr>
            </w:pPr>
            <w:r>
              <w:rPr>
                <w:rFonts w:hint="eastAsia" w:eastAsia="楷体_GB2312"/>
                <w:bCs/>
                <w:sz w:val="24"/>
              </w:rPr>
              <w:t>容</w:t>
            </w:r>
          </w:p>
          <w:p w14:paraId="7B3ECBF9">
            <w:pPr>
              <w:jc w:val="center"/>
              <w:rPr>
                <w:rFonts w:eastAsia="楷体_GB2312"/>
                <w:bCs/>
                <w:sz w:val="24"/>
              </w:rPr>
            </w:pPr>
            <w:r>
              <w:rPr>
                <w:rFonts w:hint="eastAsia" w:eastAsia="楷体_GB2312"/>
                <w:bCs/>
                <w:sz w:val="24"/>
              </w:rPr>
              <w:t>简</w:t>
            </w:r>
          </w:p>
          <w:p w14:paraId="041AEA7E">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029F0E38">
            <w:pPr>
              <w:widowControl/>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中华文明具有鲜明的“连续性、创新性、统一性、包容性及和平性”五大特征。中国式现代化是把马克思主义基本原理同中国具体实际、同中华优秀传统文化相结合的伟大实践。</w:t>
            </w:r>
            <w:r>
              <w:rPr>
                <w:rFonts w:hint="eastAsia" w:asciiTheme="minorEastAsia" w:hAnsiTheme="minorEastAsia" w:eastAsiaTheme="minorEastAsia" w:cstheme="minorEastAsia"/>
                <w:sz w:val="21"/>
                <w:szCs w:val="21"/>
              </w:rPr>
              <w:t>《文物与中国文化》</w:t>
            </w:r>
            <w:r>
              <w:rPr>
                <w:rFonts w:hint="eastAsia" w:asciiTheme="minorEastAsia" w:hAnsiTheme="minorEastAsia" w:eastAsiaTheme="minorEastAsia" w:cstheme="minorEastAsia"/>
                <w:sz w:val="21"/>
                <w:szCs w:val="21"/>
                <w:lang w:val="en-US" w:eastAsia="zh-CN"/>
              </w:rPr>
              <w:t>以中华优秀传统文化为教学内容，</w:t>
            </w:r>
            <w:r>
              <w:rPr>
                <w:rFonts w:hint="eastAsia" w:asciiTheme="minorEastAsia" w:hAnsiTheme="minorEastAsia" w:eastAsiaTheme="minorEastAsia" w:cstheme="minorEastAsia"/>
                <w:sz w:val="21"/>
                <w:szCs w:val="21"/>
              </w:rPr>
              <w:t>面向</w:t>
            </w:r>
            <w:r>
              <w:rPr>
                <w:rFonts w:hint="eastAsia" w:asciiTheme="minorEastAsia" w:hAnsiTheme="minorEastAsia" w:eastAsiaTheme="minorEastAsia" w:cstheme="minorEastAsia"/>
                <w:sz w:val="21"/>
                <w:szCs w:val="21"/>
                <w:lang w:val="en-US" w:eastAsia="zh-CN"/>
              </w:rPr>
              <w:t>下沙高教园区高职和本科院校学生开设</w:t>
            </w:r>
            <w:r>
              <w:rPr>
                <w:rFonts w:hint="eastAsia" w:asciiTheme="minorEastAsia" w:hAnsiTheme="minorEastAsia" w:eastAsiaTheme="minorEastAsia" w:cstheme="minorEastAsia"/>
                <w:sz w:val="21"/>
                <w:szCs w:val="21"/>
              </w:rPr>
              <w:t>的任意选修课，</w:t>
            </w:r>
            <w:r>
              <w:rPr>
                <w:rFonts w:hint="eastAsia" w:asciiTheme="minorEastAsia" w:hAnsiTheme="minorEastAsia" w:eastAsiaTheme="minorEastAsia" w:cstheme="minorEastAsia"/>
                <w:sz w:val="21"/>
                <w:szCs w:val="21"/>
                <w:lang w:eastAsia="zh-Hans"/>
              </w:rPr>
              <w:t>无先修课程要求</w:t>
            </w:r>
            <w:r>
              <w:rPr>
                <w:rFonts w:hint="eastAsia" w:asciiTheme="minorEastAsia" w:hAnsiTheme="minorEastAsia" w:eastAsiaTheme="minorEastAsia" w:cstheme="minorEastAsia"/>
                <w:sz w:val="21"/>
                <w:szCs w:val="21"/>
              </w:rPr>
              <w:t>。课程以文物考古为切入点，按照抇墓、收藏和交易的</w:t>
            </w:r>
            <w:r>
              <w:rPr>
                <w:rFonts w:hint="eastAsia" w:asciiTheme="minorEastAsia" w:hAnsiTheme="minorEastAsia" w:eastAsiaTheme="minorEastAsia" w:cstheme="minorEastAsia"/>
                <w:sz w:val="21"/>
                <w:szCs w:val="21"/>
                <w:lang w:val="en-US" w:eastAsia="zh-CN"/>
              </w:rPr>
              <w:t>分成三个知识单元</w:t>
            </w:r>
            <w:r>
              <w:rPr>
                <w:rFonts w:hint="eastAsia" w:asciiTheme="minorEastAsia" w:hAnsiTheme="minorEastAsia" w:eastAsiaTheme="minorEastAsia" w:cstheme="minorEastAsia"/>
                <w:sz w:val="21"/>
                <w:szCs w:val="21"/>
              </w:rPr>
              <w:t>，将相关的考古知识、历史文化与古董贸易</w:t>
            </w:r>
            <w:r>
              <w:rPr>
                <w:rFonts w:hint="eastAsia" w:asciiTheme="minorEastAsia" w:hAnsiTheme="minorEastAsia" w:eastAsiaTheme="minorEastAsia" w:cstheme="minorEastAsia"/>
                <w:sz w:val="21"/>
                <w:szCs w:val="21"/>
                <w:lang w:val="en-US" w:eastAsia="zh-CN"/>
              </w:rPr>
              <w:t>组</w:t>
            </w:r>
            <w:r>
              <w:rPr>
                <w:rFonts w:hint="eastAsia" w:asciiTheme="minorEastAsia" w:hAnsiTheme="minorEastAsia" w:eastAsiaTheme="minorEastAsia" w:cstheme="minorEastAsia"/>
                <w:sz w:val="21"/>
                <w:szCs w:val="21"/>
              </w:rPr>
              <w:t>成</w:t>
            </w:r>
            <w:r>
              <w:rPr>
                <w:rFonts w:hint="eastAsia" w:asciiTheme="minorEastAsia" w:hAnsiTheme="minorEastAsia" w:eastAsiaTheme="minorEastAsia" w:cstheme="minorEastAsia"/>
                <w:sz w:val="21"/>
                <w:szCs w:val="21"/>
                <w:lang w:val="en-US" w:eastAsia="zh-CN"/>
              </w:rPr>
              <w:t>十个</w:t>
            </w:r>
            <w:r>
              <w:rPr>
                <w:rFonts w:hint="eastAsia" w:asciiTheme="minorEastAsia" w:hAnsiTheme="minorEastAsia" w:eastAsiaTheme="minorEastAsia" w:cstheme="minorEastAsia"/>
                <w:sz w:val="21"/>
                <w:szCs w:val="21"/>
              </w:rPr>
              <w:t>专题，</w:t>
            </w:r>
            <w:r>
              <w:rPr>
                <w:rFonts w:hint="eastAsia" w:asciiTheme="minorEastAsia" w:hAnsiTheme="minorEastAsia" w:eastAsiaTheme="minorEastAsia" w:cstheme="minorEastAsia"/>
                <w:sz w:val="21"/>
                <w:szCs w:val="21"/>
                <w:lang w:val="en-US" w:eastAsia="zh-CN"/>
              </w:rPr>
              <w:t>介绍</w:t>
            </w:r>
            <w:r>
              <w:rPr>
                <w:rFonts w:hint="eastAsia" w:asciiTheme="minorEastAsia" w:hAnsiTheme="minorEastAsia" w:eastAsiaTheme="minorEastAsia" w:cstheme="minorEastAsia"/>
                <w:sz w:val="21"/>
                <w:szCs w:val="21"/>
              </w:rPr>
              <w:t>中华文明</w:t>
            </w:r>
            <w:r>
              <w:rPr>
                <w:rFonts w:hint="eastAsia" w:asciiTheme="minorEastAsia" w:hAnsiTheme="minorEastAsia" w:eastAsiaTheme="minorEastAsia" w:cstheme="minorEastAsia"/>
                <w:sz w:val="21"/>
                <w:szCs w:val="21"/>
                <w:lang w:val="en-US" w:eastAsia="zh-CN"/>
              </w:rPr>
              <w:t>演进</w:t>
            </w:r>
            <w:r>
              <w:rPr>
                <w:rFonts w:hint="eastAsia" w:asciiTheme="minorEastAsia" w:hAnsiTheme="minorEastAsia" w:eastAsiaTheme="minorEastAsia" w:cstheme="minorEastAsia"/>
                <w:sz w:val="21"/>
                <w:szCs w:val="21"/>
              </w:rPr>
              <w:t>及与域外</w:t>
            </w:r>
            <w:r>
              <w:rPr>
                <w:rFonts w:hint="eastAsia" w:asciiTheme="minorEastAsia" w:hAnsiTheme="minorEastAsia" w:eastAsiaTheme="minorEastAsia" w:cstheme="minorEastAsia"/>
                <w:sz w:val="21"/>
                <w:szCs w:val="21"/>
                <w:lang w:val="en-US" w:eastAsia="zh-CN"/>
              </w:rPr>
              <w:t>文明</w:t>
            </w:r>
            <w:r>
              <w:rPr>
                <w:rFonts w:hint="eastAsia" w:asciiTheme="minorEastAsia" w:hAnsiTheme="minorEastAsia" w:eastAsiaTheme="minorEastAsia" w:cstheme="minorEastAsia"/>
                <w:sz w:val="21"/>
                <w:szCs w:val="21"/>
              </w:rPr>
              <w:t>的交流互动。本课程知识信息量和学科跨度较大，</w:t>
            </w:r>
            <w:r>
              <w:rPr>
                <w:rFonts w:hint="eastAsia" w:asciiTheme="minorEastAsia" w:hAnsiTheme="minorEastAsia" w:eastAsiaTheme="minorEastAsia" w:cstheme="minorEastAsia"/>
                <w:b/>
                <w:bCs/>
                <w:sz w:val="21"/>
                <w:szCs w:val="21"/>
              </w:rPr>
              <w:t>学生</w:t>
            </w:r>
            <w:r>
              <w:rPr>
                <w:rFonts w:hint="eastAsia" w:asciiTheme="minorEastAsia" w:hAnsiTheme="minorEastAsia" w:eastAsiaTheme="minorEastAsia" w:cstheme="minorEastAsia"/>
                <w:b/>
                <w:bCs/>
                <w:sz w:val="21"/>
                <w:szCs w:val="21"/>
                <w:lang w:val="en-US" w:eastAsia="zh-CN"/>
              </w:rPr>
              <w:t>需自主实地参观和AI辅助学习</w:t>
            </w:r>
            <w:r>
              <w:rPr>
                <w:rFonts w:hint="eastAsia" w:asciiTheme="minorEastAsia" w:hAnsiTheme="minorEastAsia" w:eastAsiaTheme="minorEastAsia" w:cstheme="minorEastAsia"/>
                <w:sz w:val="21"/>
                <w:szCs w:val="21"/>
                <w:lang w:val="en-US" w:eastAsia="zh-CN"/>
              </w:rPr>
              <w:t>，引导学生自觉</w:t>
            </w:r>
            <w:r>
              <w:rPr>
                <w:rFonts w:hint="eastAsia" w:asciiTheme="minorEastAsia" w:hAnsiTheme="minorEastAsia" w:eastAsiaTheme="minorEastAsia" w:cstheme="minorEastAsia"/>
                <w:sz w:val="21"/>
                <w:szCs w:val="21"/>
              </w:rPr>
              <w:t>对中国文化的</w:t>
            </w:r>
            <w:r>
              <w:rPr>
                <w:rFonts w:hint="eastAsia" w:asciiTheme="minorEastAsia" w:hAnsiTheme="minorEastAsia" w:eastAsiaTheme="minorEastAsia" w:cstheme="minorEastAsia"/>
                <w:sz w:val="21"/>
                <w:szCs w:val="21"/>
                <w:lang w:val="en-US" w:eastAsia="zh-CN"/>
              </w:rPr>
              <w:t>创新</w:t>
            </w:r>
            <w:r>
              <w:rPr>
                <w:rFonts w:hint="eastAsia" w:asciiTheme="minorEastAsia" w:hAnsiTheme="minorEastAsia" w:eastAsiaTheme="minorEastAsia" w:cstheme="minorEastAsia"/>
                <w:sz w:val="21"/>
                <w:szCs w:val="21"/>
              </w:rPr>
              <w:t>体认。</w:t>
            </w:r>
          </w:p>
        </w:tc>
      </w:tr>
      <w:tr w14:paraId="793D0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D07BC19">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54C1BB35">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商月怀，男，4</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岁，浙江工商大学</w:t>
            </w:r>
            <w:r>
              <w:rPr>
                <w:rFonts w:hint="eastAsia" w:asciiTheme="minorEastAsia" w:hAnsiTheme="minorEastAsia" w:eastAsiaTheme="minorEastAsia" w:cstheme="minorEastAsia"/>
                <w:sz w:val="21"/>
                <w:szCs w:val="21"/>
                <w:lang w:eastAsia="zh-Hans"/>
              </w:rPr>
              <w:t>旅游与城乡规划</w:t>
            </w:r>
            <w:r>
              <w:rPr>
                <w:rFonts w:hint="eastAsia" w:asciiTheme="minorEastAsia" w:hAnsiTheme="minorEastAsia" w:eastAsiaTheme="minorEastAsia" w:cstheme="minorEastAsia"/>
                <w:sz w:val="21"/>
                <w:szCs w:val="21"/>
              </w:rPr>
              <w:t>学院副教授。</w:t>
            </w:r>
          </w:p>
        </w:tc>
      </w:tr>
      <w:tr w14:paraId="311DE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56D65C50">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4C87E91D">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FB98DB5">
            <w:pPr>
              <w:widowControl/>
              <w:jc w:val="center"/>
              <w:rPr>
                <w:rFonts w:hint="eastAsia" w:ascii="宋体" w:hAnsi="宋体" w:eastAsia="宋体"/>
                <w:sz w:val="24"/>
              </w:rPr>
            </w:pPr>
            <w:r>
              <w:rPr>
                <w:rFonts w:ascii="宋体" w:hAnsi="宋体"/>
                <w:sz w:val="24"/>
              </w:rPr>
              <w:t>《</w:t>
            </w:r>
            <w:r>
              <w:rPr>
                <w:rFonts w:hint="eastAsia" w:ascii="宋体" w:hAnsi="宋体"/>
                <w:sz w:val="24"/>
              </w:rPr>
              <w:t>文物学概论</w:t>
            </w:r>
            <w:r>
              <w:rPr>
                <w:rFonts w:ascii="宋体" w:hAnsi="宋体"/>
                <w:sz w:val="24"/>
              </w:rPr>
              <w:t>》</w:t>
            </w:r>
          </w:p>
        </w:tc>
      </w:tr>
      <w:tr w14:paraId="722A8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6E4F39D">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CC7B5D9">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B545363">
            <w:pPr>
              <w:widowControl/>
              <w:jc w:val="center"/>
              <w:rPr>
                <w:rFonts w:hint="eastAsia" w:ascii="宋体" w:hAnsi="宋体" w:eastAsia="宋体"/>
                <w:sz w:val="24"/>
              </w:rPr>
            </w:pPr>
            <w:r>
              <w:rPr>
                <w:rFonts w:hint="eastAsia" w:ascii="宋体" w:hAnsi="宋体"/>
                <w:sz w:val="24"/>
                <w:lang w:eastAsia="zh-Hans"/>
              </w:rPr>
              <w:t>刘毅编，高等教育出版社2019版（马工程教材）</w:t>
            </w:r>
          </w:p>
        </w:tc>
      </w:tr>
    </w:tbl>
    <w:p w14:paraId="2D79DA8C">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47E144D4">
      <w:pPr>
        <w:numPr>
          <w:ilvl w:val="0"/>
          <w:numId w:val="2"/>
        </w:numPr>
        <w:rPr>
          <w:rFonts w:hint="eastAsia" w:ascii="楷体_GB2312" w:hAnsi="楷体" w:eastAsia="楷体_GB2312"/>
        </w:rPr>
      </w:pPr>
      <w:r>
        <w:rPr>
          <w:rFonts w:hint="eastAsia" w:ascii="楷体_GB2312" w:hAnsi="楷体" w:eastAsia="楷体_GB2312"/>
        </w:rPr>
        <w:t>主讲教师简介包括：姓名，性别，年龄，学历学位，职称职务，学术情况，获奖情况等。</w:t>
      </w:r>
    </w:p>
    <w:p w14:paraId="0E0FBC34">
      <w:pPr>
        <w:numPr>
          <w:ilvl w:val="0"/>
          <w:numId w:val="0"/>
        </w:numPr>
        <w:rPr>
          <w:rFonts w:hint="eastAsia" w:ascii="楷体_GB2312" w:hAnsi="楷体" w:eastAsia="楷体_GB2312"/>
        </w:rPr>
      </w:pPr>
    </w:p>
    <w:p w14:paraId="2591EA3F">
      <w:pPr>
        <w:widowControl/>
        <w:jc w:val="center"/>
        <w:rPr>
          <w:rFonts w:eastAsia="楷体_GB2312"/>
          <w:b/>
          <w:bCs/>
          <w:sz w:val="36"/>
        </w:rPr>
      </w:pPr>
      <w:r>
        <w:rPr>
          <w:rFonts w:hint="eastAsia" w:eastAsia="楷体_GB2312"/>
          <w:b/>
          <w:bCs/>
          <w:sz w:val="36"/>
        </w:rPr>
        <w:t>下沙高教园区校际选修课程信息一览表</w:t>
      </w:r>
    </w:p>
    <w:p w14:paraId="4AA69256">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eastAsia="zh-CN"/>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01F4B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BEA4D5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8221B56">
            <w:pPr>
              <w:spacing w:line="300" w:lineRule="auto"/>
              <w:jc w:val="center"/>
              <w:rPr>
                <w:rFonts w:hint="eastAsia" w:ascii="宋体" w:hAnsi="宋体" w:eastAsia="宋体"/>
                <w:sz w:val="24"/>
              </w:rPr>
            </w:pPr>
            <w:r>
              <w:rPr>
                <w:rFonts w:hint="eastAsia" w:ascii="宋体" w:hAnsi="宋体" w:eastAsia="宋体"/>
                <w:sz w:val="24"/>
              </w:rPr>
              <w:t>爱情心理学</w:t>
            </w:r>
          </w:p>
        </w:tc>
        <w:tc>
          <w:tcPr>
            <w:tcW w:w="1800" w:type="dxa"/>
            <w:tcBorders>
              <w:top w:val="single" w:color="auto" w:sz="4" w:space="0"/>
              <w:left w:val="single" w:color="auto" w:sz="4" w:space="0"/>
              <w:bottom w:val="single" w:color="auto" w:sz="4" w:space="0"/>
              <w:right w:val="single" w:color="auto" w:sz="4" w:space="0"/>
            </w:tcBorders>
            <w:vAlign w:val="center"/>
          </w:tcPr>
          <w:p w14:paraId="4F2DAB8D">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677C5B86">
            <w:pPr>
              <w:spacing w:line="300" w:lineRule="auto"/>
              <w:jc w:val="center"/>
              <w:rPr>
                <w:rFonts w:ascii="宋体"/>
                <w:sz w:val="24"/>
              </w:rPr>
            </w:pPr>
            <w:r>
              <w:rPr>
                <w:rFonts w:hint="eastAsia" w:ascii="宋体"/>
                <w:sz w:val="24"/>
              </w:rPr>
              <w:t>王阳光</w:t>
            </w:r>
          </w:p>
        </w:tc>
      </w:tr>
      <w:tr w14:paraId="16A29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166AE7F">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7AA426D0">
            <w:pPr>
              <w:autoSpaceDN w:val="0"/>
              <w:spacing w:line="276" w:lineRule="auto"/>
              <w:jc w:val="center"/>
              <w:rPr>
                <w:rFonts w:hint="eastAsia" w:ascii="宋体" w:hAnsi="宋体"/>
                <w:sz w:val="24"/>
              </w:rPr>
            </w:pPr>
            <w:r>
              <w:rPr>
                <w:rFonts w:ascii="宋体" w:hAnsi="宋体"/>
                <w:sz w:val="24"/>
              </w:rPr>
              <w:t>Love Psychology</w:t>
            </w:r>
          </w:p>
        </w:tc>
      </w:tr>
      <w:tr w14:paraId="2835B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521FCCC">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DA436BC">
            <w:pPr>
              <w:spacing w:line="300" w:lineRule="auto"/>
              <w:jc w:val="center"/>
              <w:rPr>
                <w:rFonts w:ascii="宋体"/>
                <w:szCs w:val="21"/>
              </w:rPr>
            </w:pPr>
            <w:r>
              <w:rPr>
                <w:rFonts w:hint="eastAsia" w:ascii="宋体"/>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5632DEA4">
            <w:pPr>
              <w:jc w:val="center"/>
              <w:rPr>
                <w:rFonts w:ascii="楷体_GB2312" w:eastAsia="楷体_GB2312"/>
                <w:bCs/>
                <w:sz w:val="24"/>
              </w:rPr>
            </w:pPr>
            <w:r>
              <w:rPr>
                <w:rFonts w:hint="eastAsia" w:ascii="楷体_GB2312" w:eastAsia="楷体_GB2312"/>
                <w:bCs/>
                <w:sz w:val="24"/>
              </w:rPr>
              <w:t>各    校</w:t>
            </w:r>
          </w:p>
          <w:p w14:paraId="2D322442">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78CFC4C0">
            <w:pPr>
              <w:spacing w:line="300" w:lineRule="auto"/>
              <w:jc w:val="center"/>
              <w:rPr>
                <w:rFonts w:hint="eastAsia" w:ascii="宋体" w:hAnsi="宋体"/>
                <w:sz w:val="24"/>
              </w:rPr>
            </w:pPr>
            <w:r>
              <w:rPr>
                <w:rFonts w:hint="eastAsia" w:ascii="宋体" w:hAnsi="宋体"/>
                <w:sz w:val="24"/>
              </w:rPr>
              <w:t>15</w:t>
            </w:r>
          </w:p>
        </w:tc>
      </w:tr>
      <w:tr w14:paraId="08FB1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494CF3F">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7315FF77">
            <w:pPr>
              <w:spacing w:line="300" w:lineRule="auto"/>
              <w:jc w:val="center"/>
              <w:rPr>
                <w:rFonts w:ascii="宋体"/>
                <w:sz w:val="24"/>
              </w:rPr>
            </w:pPr>
            <w:r>
              <w:rPr>
                <w:rFonts w:hint="eastAsia" w:ascii="宋体" w:hAnsi="宋体"/>
                <w:sz w:val="24"/>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1D4C6775">
            <w:pPr>
              <w:jc w:val="center"/>
              <w:rPr>
                <w:rFonts w:hint="eastAsia" w:ascii="楷体_GB2312" w:hAnsi="宋体" w:eastAsia="楷体_GB2312"/>
                <w:bCs/>
                <w:sz w:val="24"/>
              </w:rPr>
            </w:pPr>
            <w:r>
              <w:rPr>
                <w:rFonts w:hint="eastAsia" w:ascii="楷体_GB2312" w:hAnsi="宋体" w:eastAsia="楷体_GB2312"/>
                <w:bCs/>
                <w:sz w:val="24"/>
              </w:rPr>
              <w:t>上课时间</w:t>
            </w:r>
          </w:p>
          <w:p w14:paraId="5FDFD466">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00C904E3">
            <w:pPr>
              <w:jc w:val="center"/>
              <w:rPr>
                <w:rFonts w:hint="eastAsia" w:ascii="宋体" w:hAnsi="宋体"/>
                <w:sz w:val="20"/>
                <w:szCs w:val="20"/>
              </w:rPr>
            </w:pPr>
            <w:r>
              <w:rPr>
                <w:rFonts w:hint="eastAsia" w:ascii="宋体" w:hAnsi="宋体"/>
                <w:sz w:val="20"/>
                <w:szCs w:val="20"/>
              </w:rPr>
              <w:t>周二晚</w:t>
            </w: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8:</w:t>
            </w:r>
            <w:r>
              <w:rPr>
                <w:rFonts w:hint="eastAsia" w:ascii="仿宋" w:hAnsi="仿宋"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0</w:t>
            </w:r>
            <w:r>
              <w:rPr>
                <w:rFonts w:hint="eastAsia" w:ascii="仿宋" w:hAnsi="仿宋" w:eastAsia="仿宋"/>
                <w:color w:val="000000" w:themeColor="text1"/>
                <w:szCs w:val="21"/>
                <w14:textFill>
                  <w14:solidFill>
                    <w14:schemeClr w14:val="tx1"/>
                  </w14:solidFill>
                </w14:textFill>
              </w:rPr>
              <w:t>直播</w:t>
            </w:r>
          </w:p>
          <w:p w14:paraId="72FE2E81">
            <w:pPr>
              <w:jc w:val="center"/>
              <w:rPr>
                <w:rFonts w:hint="eastAsia" w:ascii="宋体" w:hAnsi="宋体"/>
                <w:sz w:val="20"/>
                <w:szCs w:val="20"/>
              </w:rPr>
            </w:pPr>
            <w:r>
              <w:rPr>
                <w:rFonts w:hint="eastAsia" w:ascii="宋体" w:hAnsi="宋体"/>
                <w:sz w:val="20"/>
                <w:szCs w:val="20"/>
              </w:rPr>
              <w:t xml:space="preserve">钉钉群号: </w:t>
            </w:r>
            <w:r>
              <w:rPr>
                <w:rFonts w:hint="eastAsia" w:ascii="宋体" w:hAnsi="宋体" w:eastAsia="宋体" w:cs="宋体"/>
                <w:color w:val="000000" w:themeColor="text1"/>
                <w:sz w:val="24"/>
                <w:lang w:val="en-US" w:eastAsia="zh-CN"/>
                <w14:textFill>
                  <w14:solidFill>
                    <w14:schemeClr w14:val="tx1"/>
                  </w14:solidFill>
                </w14:textFill>
              </w:rPr>
              <w:t>162885003562</w:t>
            </w:r>
          </w:p>
        </w:tc>
      </w:tr>
      <w:tr w14:paraId="3B52C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48729312">
            <w:pPr>
              <w:jc w:val="center"/>
              <w:rPr>
                <w:rFonts w:eastAsia="楷体_GB2312"/>
                <w:bCs/>
                <w:sz w:val="24"/>
              </w:rPr>
            </w:pPr>
            <w:r>
              <w:rPr>
                <w:rFonts w:hint="eastAsia" w:eastAsia="楷体_GB2312"/>
                <w:bCs/>
                <w:sz w:val="24"/>
              </w:rPr>
              <w:t>课</w:t>
            </w:r>
          </w:p>
          <w:p w14:paraId="4A0A509A">
            <w:pPr>
              <w:jc w:val="center"/>
              <w:rPr>
                <w:rFonts w:eastAsia="楷体_GB2312"/>
                <w:bCs/>
                <w:sz w:val="24"/>
              </w:rPr>
            </w:pPr>
            <w:r>
              <w:rPr>
                <w:rFonts w:hint="eastAsia" w:eastAsia="楷体_GB2312"/>
                <w:bCs/>
                <w:sz w:val="24"/>
              </w:rPr>
              <w:t>程内</w:t>
            </w:r>
          </w:p>
          <w:p w14:paraId="5345046A">
            <w:pPr>
              <w:jc w:val="center"/>
              <w:rPr>
                <w:rFonts w:eastAsia="楷体_GB2312"/>
                <w:bCs/>
                <w:sz w:val="24"/>
              </w:rPr>
            </w:pPr>
            <w:r>
              <w:rPr>
                <w:rFonts w:hint="eastAsia" w:eastAsia="楷体_GB2312"/>
                <w:bCs/>
                <w:sz w:val="24"/>
              </w:rPr>
              <w:t>容</w:t>
            </w:r>
          </w:p>
          <w:p w14:paraId="57A55A5B">
            <w:pPr>
              <w:jc w:val="center"/>
              <w:rPr>
                <w:rFonts w:eastAsia="楷体_GB2312"/>
                <w:bCs/>
                <w:sz w:val="24"/>
              </w:rPr>
            </w:pPr>
            <w:r>
              <w:rPr>
                <w:rFonts w:hint="eastAsia" w:eastAsia="楷体_GB2312"/>
                <w:bCs/>
                <w:sz w:val="24"/>
              </w:rPr>
              <w:t>简</w:t>
            </w:r>
          </w:p>
          <w:p w14:paraId="5C4602AA">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655C4365">
            <w:pPr>
              <w:spacing w:line="360" w:lineRule="exact"/>
              <w:ind w:firstLine="420" w:firstLineChars="200"/>
              <w:rPr>
                <w:rFonts w:ascii="Arial" w:hAnsi="Arial" w:eastAsia="宋体" w:cs="Arial"/>
                <w:color w:val="333333"/>
                <w:sz w:val="21"/>
                <w:szCs w:val="21"/>
                <w:shd w:val="clear" w:color="auto" w:fill="FFFFFF"/>
              </w:rPr>
            </w:pPr>
          </w:p>
          <w:p w14:paraId="052F26B4">
            <w:pPr>
              <w:spacing w:line="360" w:lineRule="exact"/>
              <w:ind w:firstLine="420" w:firstLineChars="200"/>
              <w:rPr>
                <w:rFonts w:hint="eastAsia" w:ascii="宋体" w:hAnsi="宋体" w:eastAsia="宋体"/>
                <w:sz w:val="21"/>
                <w:szCs w:val="21"/>
              </w:rPr>
            </w:pPr>
            <w:r>
              <w:rPr>
                <w:rFonts w:ascii="Arial" w:hAnsi="Arial" w:eastAsia="宋体" w:cs="Arial"/>
                <w:color w:val="333333"/>
                <w:sz w:val="21"/>
                <w:szCs w:val="21"/>
                <w:shd w:val="clear" w:color="auto" w:fill="FFFFFF"/>
              </w:rPr>
              <w:t>爱情心理学</w:t>
            </w:r>
            <w:r>
              <w:rPr>
                <w:rFonts w:hint="eastAsia" w:ascii="Arial" w:hAnsi="Arial" w:eastAsia="宋体" w:cs="Arial"/>
                <w:color w:val="333333"/>
                <w:sz w:val="21"/>
                <w:szCs w:val="21"/>
                <w:shd w:val="clear" w:color="auto" w:fill="FFFFFF"/>
              </w:rPr>
              <w:t>是从心理学的角度对爱情进行研究，</w:t>
            </w:r>
            <w:r>
              <w:rPr>
                <w:rFonts w:ascii="Arial" w:hAnsi="Arial" w:eastAsia="宋体" w:cs="Arial"/>
                <w:color w:val="333333"/>
                <w:sz w:val="21"/>
                <w:szCs w:val="21"/>
                <w:shd w:val="clear" w:color="auto" w:fill="FFFFFF"/>
              </w:rPr>
              <w:t>探讨</w:t>
            </w:r>
            <w:r>
              <w:rPr>
                <w:rFonts w:hint="eastAsia" w:ascii="Arial" w:hAnsi="Arial" w:eastAsia="宋体" w:cs="Arial"/>
                <w:color w:val="333333"/>
                <w:sz w:val="21"/>
                <w:szCs w:val="21"/>
                <w:shd w:val="clear" w:color="auto" w:fill="FFFFFF"/>
              </w:rPr>
              <w:t>两性</w:t>
            </w:r>
            <w:r>
              <w:rPr>
                <w:rFonts w:ascii="Arial" w:hAnsi="Arial" w:eastAsia="宋体" w:cs="Arial"/>
                <w:color w:val="333333"/>
                <w:sz w:val="21"/>
                <w:szCs w:val="21"/>
                <w:shd w:val="clear" w:color="auto" w:fill="FFFFFF"/>
              </w:rPr>
              <w:t>在恋爱、婚姻中的心理规律</w:t>
            </w:r>
            <w:r>
              <w:rPr>
                <w:rFonts w:hint="eastAsia" w:ascii="Arial" w:hAnsi="Arial" w:eastAsia="宋体" w:cs="Arial"/>
                <w:color w:val="333333"/>
                <w:sz w:val="21"/>
                <w:szCs w:val="21"/>
                <w:shd w:val="clear" w:color="auto" w:fill="FFFFFF"/>
              </w:rPr>
              <w:t>，</w:t>
            </w:r>
            <w:r>
              <w:rPr>
                <w:rFonts w:ascii="Arial" w:hAnsi="Arial" w:eastAsia="宋体" w:cs="Arial"/>
                <w:color w:val="333333"/>
                <w:sz w:val="21"/>
                <w:szCs w:val="21"/>
                <w:shd w:val="clear" w:color="auto" w:fill="FFFFFF"/>
              </w:rPr>
              <w:t>是研究</w:t>
            </w:r>
            <w:r>
              <w:rPr>
                <w:rFonts w:hint="eastAsia" w:ascii="Arial" w:hAnsi="Arial" w:eastAsia="宋体" w:cs="Arial"/>
                <w:color w:val="333333"/>
                <w:sz w:val="21"/>
                <w:szCs w:val="21"/>
                <w:shd w:val="clear" w:color="auto" w:fill="FFFFFF"/>
              </w:rPr>
              <w:t>恋爱过程中</w:t>
            </w:r>
            <w:r>
              <w:rPr>
                <w:rFonts w:ascii="Arial" w:hAnsi="Arial" w:eastAsia="宋体" w:cs="Arial"/>
                <w:color w:val="333333"/>
                <w:sz w:val="21"/>
                <w:szCs w:val="21"/>
                <w:shd w:val="clear" w:color="auto" w:fill="FFFFFF"/>
              </w:rPr>
              <w:t>的心理现象及其发生与发展规律的科学</w:t>
            </w:r>
            <w:r>
              <w:rPr>
                <w:rFonts w:hint="eastAsia" w:ascii="Arial" w:hAnsi="Arial" w:eastAsia="宋体" w:cs="Arial"/>
                <w:color w:val="333333"/>
                <w:sz w:val="21"/>
                <w:szCs w:val="21"/>
                <w:shd w:val="clear" w:color="auto" w:fill="FFFFFF"/>
              </w:rPr>
              <w:t>。本次课程将从爱情心理学概况，理论基础，性别差异，择偶差异以及爱情的维护与冲突干预等方面进行讲解，结合案例及实操内容进行课程安排。</w:t>
            </w:r>
          </w:p>
        </w:tc>
      </w:tr>
      <w:tr w14:paraId="61A7B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22F0B6FD">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4D51E045">
            <w:pPr>
              <w:spacing w:line="360" w:lineRule="exact"/>
              <w:ind w:firstLine="420" w:firstLineChars="200"/>
              <w:rPr>
                <w:rFonts w:ascii="Verdana" w:hAnsi="Verdana"/>
                <w:sz w:val="21"/>
                <w:szCs w:val="21"/>
              </w:rPr>
            </w:pPr>
            <w:r>
              <w:rPr>
                <w:sz w:val="21"/>
                <w:szCs w:val="21"/>
              </w:rPr>
              <w:t>   </w:t>
            </w:r>
            <w:r>
              <w:rPr>
                <w:rFonts w:hint="eastAsia" w:ascii="Arial" w:hAnsi="Arial" w:eastAsia="宋体" w:cs="Arial"/>
                <w:color w:val="333333"/>
                <w:sz w:val="21"/>
                <w:szCs w:val="21"/>
                <w:shd w:val="clear" w:color="auto" w:fill="FFFFFF"/>
              </w:rPr>
              <w:t>王阳光，女，36岁，国家二级心理咨询师 浙江工商大学人文与传播学院讲师，硕士研究生。</w:t>
            </w:r>
          </w:p>
        </w:tc>
      </w:tr>
      <w:tr w14:paraId="42F4C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8C0BE11">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31CD0406">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0F00B30A">
            <w:pPr>
              <w:spacing w:line="360" w:lineRule="exact"/>
              <w:ind w:firstLine="480" w:firstLineChars="200"/>
              <w:rPr>
                <w:rFonts w:hint="eastAsia" w:ascii="宋体" w:hAnsi="宋体" w:eastAsia="宋体"/>
                <w:sz w:val="24"/>
              </w:rPr>
            </w:pPr>
            <w:r>
              <w:rPr>
                <w:rFonts w:hint="eastAsia" w:ascii="宋体" w:hAnsi="宋体" w:eastAsia="宋体"/>
                <w:sz w:val="24"/>
              </w:rPr>
              <w:t>无</w:t>
            </w:r>
          </w:p>
        </w:tc>
      </w:tr>
      <w:tr w14:paraId="19F79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214FD91">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E0920BA">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27E0D400">
            <w:pPr>
              <w:spacing w:line="360" w:lineRule="exact"/>
              <w:ind w:firstLine="480" w:firstLineChars="200"/>
              <w:rPr>
                <w:rFonts w:hint="eastAsia" w:ascii="宋体" w:hAnsi="宋体" w:eastAsia="宋体"/>
                <w:sz w:val="24"/>
              </w:rPr>
            </w:pPr>
          </w:p>
        </w:tc>
      </w:tr>
    </w:tbl>
    <w:p w14:paraId="3E603152">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31E80595">
      <w:pPr>
        <w:rPr>
          <w:rFonts w:hint="eastAsia" w:ascii="楷体_GB2312" w:hAnsi="楷体" w:eastAsia="楷体_GB2312"/>
        </w:rPr>
      </w:pPr>
      <w:r>
        <w:rPr>
          <w:rFonts w:hint="eastAsia" w:ascii="楷体_GB2312" w:hAnsi="楷体" w:eastAsia="楷体_GB2312"/>
        </w:rPr>
        <w:t>2.主讲教师简介包括：姓名，性别，年龄，学历学位，职称职务，学术情况，获奖情况等。</w:t>
      </w:r>
    </w:p>
    <w:p w14:paraId="37B07710">
      <w:pPr>
        <w:numPr>
          <w:ilvl w:val="0"/>
          <w:numId w:val="0"/>
        </w:numPr>
        <w:rPr>
          <w:rFonts w:hint="eastAsia" w:ascii="楷体_GB2312" w:hAnsi="楷体" w:eastAsia="楷体_GB2312"/>
        </w:rPr>
      </w:pPr>
    </w:p>
    <w:p w14:paraId="7A65E7A0">
      <w:pPr>
        <w:rPr>
          <w:rFonts w:hint="eastAsia" w:ascii="楷体_GB2312" w:eastAsia="楷体_GB2312"/>
          <w:b/>
          <w:bCs/>
          <w:sz w:val="36"/>
          <w:szCs w:val="36"/>
        </w:rPr>
      </w:pPr>
      <w:r>
        <w:rPr>
          <w:rFonts w:hint="eastAsia" w:ascii="楷体_GB2312" w:eastAsia="楷体_GB2312"/>
          <w:b/>
          <w:bCs/>
          <w:sz w:val="36"/>
          <w:szCs w:val="36"/>
        </w:rPr>
        <w:br w:type="page"/>
      </w:r>
    </w:p>
    <w:p w14:paraId="6E580F44">
      <w:pPr>
        <w:ind w:firstLine="1827" w:firstLineChars="650"/>
        <w:rPr>
          <w:b/>
          <w:bCs/>
          <w:sz w:val="28"/>
        </w:rPr>
      </w:pPr>
      <w:r>
        <w:rPr>
          <w:rFonts w:hint="eastAsia"/>
          <w:b/>
          <w:bCs/>
          <w:sz w:val="28"/>
        </w:rPr>
        <w:t>下沙高教园区校际选修课程信息一览表</w:t>
      </w:r>
    </w:p>
    <w:p w14:paraId="6DF6C502">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242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1711D14">
            <w:pPr>
              <w:jc w:val="center"/>
              <w:rPr>
                <w:szCs w:val="21"/>
              </w:rPr>
            </w:pPr>
            <w:r>
              <w:rPr>
                <w:rFonts w:hint="eastAsia"/>
                <w:szCs w:val="21"/>
              </w:rPr>
              <w:t>课程名称</w:t>
            </w:r>
          </w:p>
        </w:tc>
        <w:tc>
          <w:tcPr>
            <w:tcW w:w="3420" w:type="dxa"/>
            <w:vAlign w:val="center"/>
          </w:tcPr>
          <w:p w14:paraId="43B763B5">
            <w:pPr>
              <w:jc w:val="center"/>
              <w:rPr>
                <w:szCs w:val="21"/>
              </w:rPr>
            </w:pPr>
            <w:r>
              <w:rPr>
                <w:rFonts w:hint="eastAsia" w:ascii="宋体" w:hAnsi="宋体" w:eastAsia="宋体" w:cs="宋体"/>
                <w:b/>
                <w:bCs/>
                <w:i w:val="0"/>
                <w:iCs w:val="0"/>
                <w:caps w:val="0"/>
                <w:color w:val="666666"/>
                <w:spacing w:val="0"/>
                <w:sz w:val="21"/>
                <w:szCs w:val="21"/>
                <w:shd w:val="clear" w:color="auto" w:fill="FFFFFF"/>
                <w:lang w:val="en-US" w:eastAsia="zh-CN"/>
              </w:rPr>
              <w:t>小</w:t>
            </w:r>
            <w:r>
              <w:rPr>
                <w:rFonts w:ascii="宋体" w:hAnsi="宋体" w:eastAsia="宋体" w:cs="宋体"/>
                <w:b/>
                <w:bCs/>
                <w:i w:val="0"/>
                <w:iCs w:val="0"/>
                <w:caps w:val="0"/>
                <w:color w:val="666666"/>
                <w:spacing w:val="0"/>
                <w:sz w:val="21"/>
                <w:szCs w:val="21"/>
                <w:shd w:val="clear" w:color="auto" w:fill="FFFFFF"/>
              </w:rPr>
              <w:t>程序，巧应用——微信小程序开发实战</w:t>
            </w:r>
          </w:p>
        </w:tc>
        <w:tc>
          <w:tcPr>
            <w:tcW w:w="1603" w:type="dxa"/>
            <w:vAlign w:val="center"/>
          </w:tcPr>
          <w:p w14:paraId="05D3FF92">
            <w:pPr>
              <w:jc w:val="center"/>
              <w:rPr>
                <w:szCs w:val="21"/>
              </w:rPr>
            </w:pPr>
            <w:r>
              <w:rPr>
                <w:rFonts w:hint="eastAsia"/>
                <w:szCs w:val="21"/>
              </w:rPr>
              <w:t>主讲教师</w:t>
            </w:r>
          </w:p>
        </w:tc>
        <w:tc>
          <w:tcPr>
            <w:tcW w:w="2717" w:type="dxa"/>
            <w:vAlign w:val="center"/>
          </w:tcPr>
          <w:p w14:paraId="346DC77F">
            <w:pPr>
              <w:jc w:val="center"/>
              <w:rPr>
                <w:szCs w:val="21"/>
              </w:rPr>
            </w:pPr>
            <w:r>
              <w:rPr>
                <w:rFonts w:hint="eastAsia" w:ascii="宋体" w:hAnsi="宋体"/>
                <w:szCs w:val="21"/>
                <w:lang w:val="en-US" w:eastAsia="zh-CN"/>
              </w:rPr>
              <w:t>石向荣/邵国维</w:t>
            </w:r>
          </w:p>
        </w:tc>
      </w:tr>
      <w:tr w14:paraId="262F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C4C3DA2">
            <w:pPr>
              <w:jc w:val="center"/>
              <w:rPr>
                <w:szCs w:val="21"/>
              </w:rPr>
            </w:pPr>
            <w:r>
              <w:rPr>
                <w:rFonts w:hint="eastAsia"/>
                <w:szCs w:val="21"/>
              </w:rPr>
              <w:t>课程英文名称</w:t>
            </w:r>
          </w:p>
        </w:tc>
        <w:tc>
          <w:tcPr>
            <w:tcW w:w="7740" w:type="dxa"/>
            <w:gridSpan w:val="3"/>
            <w:vAlign w:val="center"/>
          </w:tcPr>
          <w:p w14:paraId="13E5D01F">
            <w:pPr>
              <w:jc w:val="center"/>
              <w:rPr>
                <w:szCs w:val="21"/>
              </w:rPr>
            </w:pPr>
            <w:r>
              <w:rPr>
                <w:rFonts w:ascii="宋体" w:hAnsi="宋体" w:eastAsia="宋体" w:cs="宋体"/>
                <w:kern w:val="0"/>
                <w:szCs w:val="21"/>
              </w:rPr>
              <w:t>Wechat Small Program Development in Practice</w:t>
            </w:r>
          </w:p>
        </w:tc>
      </w:tr>
      <w:tr w14:paraId="6CA7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66A50A0">
            <w:pPr>
              <w:jc w:val="center"/>
              <w:rPr>
                <w:szCs w:val="21"/>
              </w:rPr>
            </w:pPr>
            <w:r>
              <w:rPr>
                <w:rFonts w:hint="eastAsia"/>
                <w:szCs w:val="21"/>
              </w:rPr>
              <w:t>课程开设学校</w:t>
            </w:r>
          </w:p>
        </w:tc>
        <w:tc>
          <w:tcPr>
            <w:tcW w:w="3420" w:type="dxa"/>
            <w:vAlign w:val="center"/>
          </w:tcPr>
          <w:p w14:paraId="6E2ADBC9">
            <w:pPr>
              <w:jc w:val="center"/>
              <w:rPr>
                <w:rFonts w:hint="default" w:eastAsiaTheme="minorEastAsia"/>
                <w:szCs w:val="21"/>
                <w:lang w:val="en-US" w:eastAsia="zh-CN"/>
              </w:rPr>
            </w:pPr>
            <w:r>
              <w:rPr>
                <w:rFonts w:hint="eastAsia"/>
                <w:szCs w:val="21"/>
                <w:lang w:val="en-US" w:eastAsia="zh-CN"/>
              </w:rPr>
              <w:t>浙江财经大学</w:t>
            </w:r>
          </w:p>
        </w:tc>
        <w:tc>
          <w:tcPr>
            <w:tcW w:w="1603" w:type="dxa"/>
            <w:vAlign w:val="center"/>
          </w:tcPr>
          <w:p w14:paraId="51A09DD6">
            <w:pPr>
              <w:jc w:val="center"/>
              <w:rPr>
                <w:szCs w:val="21"/>
              </w:rPr>
            </w:pPr>
            <w:r>
              <w:rPr>
                <w:rFonts w:hint="eastAsia"/>
                <w:szCs w:val="21"/>
              </w:rPr>
              <w:t>各校限选人数</w:t>
            </w:r>
          </w:p>
        </w:tc>
        <w:tc>
          <w:tcPr>
            <w:tcW w:w="2717" w:type="dxa"/>
            <w:vAlign w:val="center"/>
          </w:tcPr>
          <w:p w14:paraId="1E498E90">
            <w:pPr>
              <w:jc w:val="center"/>
              <w:rPr>
                <w:rFonts w:hint="eastAsia" w:eastAsiaTheme="minorEastAsia"/>
                <w:szCs w:val="21"/>
                <w:lang w:val="en-US" w:eastAsia="zh-CN"/>
              </w:rPr>
            </w:pPr>
            <w:r>
              <w:rPr>
                <w:rFonts w:hint="eastAsia"/>
                <w:szCs w:val="21"/>
                <w:lang w:val="en-US" w:eastAsia="zh-CN"/>
              </w:rPr>
              <w:t>8</w:t>
            </w:r>
          </w:p>
        </w:tc>
      </w:tr>
      <w:tr w14:paraId="3F74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97BCF10">
            <w:pPr>
              <w:jc w:val="center"/>
              <w:rPr>
                <w:szCs w:val="21"/>
              </w:rPr>
            </w:pPr>
            <w:r>
              <w:rPr>
                <w:rFonts w:hint="eastAsia"/>
                <w:szCs w:val="21"/>
              </w:rPr>
              <w:t>考核方式</w:t>
            </w:r>
          </w:p>
        </w:tc>
        <w:tc>
          <w:tcPr>
            <w:tcW w:w="3420" w:type="dxa"/>
            <w:vAlign w:val="center"/>
          </w:tcPr>
          <w:p w14:paraId="2D061E01">
            <w:pPr>
              <w:jc w:val="center"/>
              <w:rPr>
                <w:szCs w:val="21"/>
              </w:rPr>
            </w:pPr>
            <w:r>
              <w:rPr>
                <w:rFonts w:hint="eastAsia" w:ascii="宋体" w:hAnsi="宋体" w:eastAsia="宋体"/>
                <w:szCs w:val="21"/>
              </w:rPr>
              <w:t>考查</w:t>
            </w:r>
          </w:p>
        </w:tc>
        <w:tc>
          <w:tcPr>
            <w:tcW w:w="1603" w:type="dxa"/>
            <w:vAlign w:val="center"/>
          </w:tcPr>
          <w:p w14:paraId="1EFE7CF5">
            <w:pPr>
              <w:jc w:val="center"/>
              <w:rPr>
                <w:szCs w:val="21"/>
              </w:rPr>
            </w:pPr>
            <w:r>
              <w:rPr>
                <w:rFonts w:hint="eastAsia"/>
                <w:szCs w:val="21"/>
              </w:rPr>
              <w:t>上课时间、地点</w:t>
            </w:r>
          </w:p>
        </w:tc>
        <w:tc>
          <w:tcPr>
            <w:tcW w:w="2717" w:type="dxa"/>
            <w:vAlign w:val="center"/>
          </w:tcPr>
          <w:p w14:paraId="732BEBC8">
            <w:pPr>
              <w:spacing w:line="300" w:lineRule="auto"/>
              <w:jc w:val="center"/>
              <w:rPr>
                <w:rFonts w:hint="eastAsia" w:eastAsia="宋体"/>
                <w:b w:val="0"/>
                <w:bCs/>
                <w:szCs w:val="21"/>
                <w:lang w:val="en-US" w:eastAsia="zh-CN"/>
              </w:rPr>
            </w:pPr>
            <w:r>
              <w:rPr>
                <w:rFonts w:hint="eastAsia" w:eastAsia="宋体"/>
                <w:b w:val="0"/>
                <w:bCs/>
                <w:szCs w:val="21"/>
                <w:lang w:eastAsia="zh-CN"/>
              </w:rPr>
              <w:t>周四晚上</w:t>
            </w:r>
            <w:r>
              <w:rPr>
                <w:rFonts w:hint="eastAsia" w:eastAsia="宋体"/>
                <w:b w:val="0"/>
                <w:bCs/>
                <w:szCs w:val="21"/>
                <w:lang w:val="en-US" w:eastAsia="zh-CN"/>
              </w:rPr>
              <w:t>18:15</w:t>
            </w:r>
          </w:p>
          <w:p w14:paraId="668C20B8">
            <w:pPr>
              <w:jc w:val="center"/>
              <w:rPr>
                <w:szCs w:val="21"/>
              </w:rPr>
            </w:pPr>
            <w:r>
              <w:rPr>
                <w:rFonts w:hint="eastAsia" w:eastAsia="宋体"/>
                <w:b/>
                <w:bCs w:val="0"/>
                <w:szCs w:val="21"/>
                <w:lang w:eastAsia="zh-CN"/>
              </w:rPr>
              <w:t>F204</w:t>
            </w:r>
          </w:p>
        </w:tc>
      </w:tr>
      <w:tr w14:paraId="2DC1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322F27A8">
            <w:pPr>
              <w:jc w:val="center"/>
              <w:rPr>
                <w:szCs w:val="21"/>
              </w:rPr>
            </w:pPr>
            <w:r>
              <w:rPr>
                <w:rFonts w:hint="eastAsia"/>
                <w:szCs w:val="21"/>
              </w:rPr>
              <w:t>上课方式</w:t>
            </w:r>
          </w:p>
        </w:tc>
        <w:tc>
          <w:tcPr>
            <w:tcW w:w="7740" w:type="dxa"/>
            <w:gridSpan w:val="3"/>
            <w:vAlign w:val="center"/>
          </w:tcPr>
          <w:p w14:paraId="724EBC33">
            <w:pPr>
              <w:adjustRightInd w:val="0"/>
              <w:snapToGrid w:val="0"/>
              <w:jc w:val="both"/>
              <w:rPr>
                <w:rFonts w:hint="default"/>
                <w:b/>
                <w:color w:val="FF0000"/>
                <w:szCs w:val="21"/>
                <w:lang w:val="en-US"/>
              </w:rPr>
            </w:pPr>
            <w:r>
              <w:rPr>
                <w:rFonts w:hint="eastAsia" w:ascii="仿宋" w:hAnsi="仿宋" w:eastAsia="仿宋" w:cs="仿宋"/>
                <w:sz w:val="21"/>
                <w:szCs w:val="21"/>
              </w:rPr>
              <w:t>线</w:t>
            </w:r>
            <w:r>
              <w:rPr>
                <w:rFonts w:hint="eastAsia" w:ascii="仿宋" w:hAnsi="仿宋" w:eastAsia="仿宋" w:cs="仿宋"/>
                <w:sz w:val="21"/>
                <w:szCs w:val="21"/>
                <w:lang w:val="en-US" w:eastAsia="zh-CN"/>
              </w:rPr>
              <w:t>下授课，</w:t>
            </w:r>
            <w:r>
              <w:rPr>
                <w:rFonts w:hint="eastAsia" w:ascii="仿宋" w:hAnsi="仿宋" w:eastAsia="仿宋" w:cs="仿宋"/>
                <w:sz w:val="21"/>
                <w:szCs w:val="21"/>
              </w:rPr>
              <w:t>钉钉群名称：202</w:t>
            </w:r>
            <w:r>
              <w:rPr>
                <w:rFonts w:hint="eastAsia" w:ascii="仿宋" w:hAnsi="仿宋" w:eastAsia="仿宋" w:cs="仿宋"/>
                <w:sz w:val="21"/>
                <w:szCs w:val="21"/>
                <w:lang w:val="en-US" w:eastAsia="zh-CN"/>
              </w:rPr>
              <w:t>6春</w:t>
            </w:r>
            <w:r>
              <w:rPr>
                <w:rFonts w:hint="eastAsia" w:ascii="仿宋" w:hAnsi="仿宋" w:eastAsia="仿宋" w:cs="仿宋"/>
                <w:sz w:val="21"/>
                <w:szCs w:val="21"/>
              </w:rPr>
              <w:t>季《微信小程序开发》校际选修课，班级号：TCIF3881。</w:t>
            </w:r>
            <w:r>
              <w:drawing>
                <wp:inline distT="0" distB="0" distL="114300" distR="114300">
                  <wp:extent cx="843280" cy="841375"/>
                  <wp:effectExtent l="0" t="0" r="1397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843280" cy="841375"/>
                          </a:xfrm>
                          <a:prstGeom prst="rect">
                            <a:avLst/>
                          </a:prstGeom>
                          <a:noFill/>
                          <a:ln>
                            <a:noFill/>
                          </a:ln>
                        </pic:spPr>
                      </pic:pic>
                    </a:graphicData>
                  </a:graphic>
                </wp:inline>
              </w:drawing>
            </w:r>
          </w:p>
        </w:tc>
      </w:tr>
      <w:tr w14:paraId="3637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3D815F5">
            <w:pPr>
              <w:jc w:val="center"/>
            </w:pPr>
          </w:p>
          <w:p w14:paraId="0462550C">
            <w:pPr>
              <w:jc w:val="center"/>
            </w:pPr>
          </w:p>
          <w:p w14:paraId="3E5501FA">
            <w:pPr>
              <w:jc w:val="center"/>
            </w:pPr>
          </w:p>
          <w:p w14:paraId="60219A22">
            <w:pPr>
              <w:jc w:val="center"/>
            </w:pPr>
            <w:r>
              <w:rPr>
                <w:rFonts w:hint="eastAsia"/>
              </w:rPr>
              <w:t>课</w:t>
            </w:r>
          </w:p>
          <w:p w14:paraId="66E8B991">
            <w:pPr>
              <w:jc w:val="center"/>
            </w:pPr>
            <w:r>
              <w:rPr>
                <w:rFonts w:hint="eastAsia"/>
              </w:rPr>
              <w:t>程</w:t>
            </w:r>
          </w:p>
          <w:p w14:paraId="269115C8">
            <w:pPr>
              <w:jc w:val="center"/>
            </w:pPr>
            <w:r>
              <w:rPr>
                <w:rFonts w:hint="eastAsia"/>
              </w:rPr>
              <w:t>内</w:t>
            </w:r>
          </w:p>
          <w:p w14:paraId="681EDEE2">
            <w:pPr>
              <w:jc w:val="center"/>
            </w:pPr>
            <w:r>
              <w:rPr>
                <w:rFonts w:hint="eastAsia"/>
              </w:rPr>
              <w:t>容</w:t>
            </w:r>
          </w:p>
          <w:p w14:paraId="0D7DA4A0">
            <w:pPr>
              <w:jc w:val="center"/>
            </w:pPr>
            <w:r>
              <w:rPr>
                <w:rFonts w:hint="eastAsia"/>
              </w:rPr>
              <w:t>简</w:t>
            </w:r>
          </w:p>
          <w:p w14:paraId="4F073F35">
            <w:pPr>
              <w:jc w:val="center"/>
            </w:pPr>
            <w:r>
              <w:rPr>
                <w:rFonts w:hint="eastAsia"/>
              </w:rPr>
              <w:t>介</w:t>
            </w:r>
          </w:p>
          <w:p w14:paraId="5AF1F3D7">
            <w:pPr>
              <w:ind w:firstLine="840" w:firstLineChars="400"/>
            </w:pPr>
          </w:p>
          <w:p w14:paraId="6F8FE18D">
            <w:pPr>
              <w:ind w:firstLine="840" w:firstLineChars="400"/>
            </w:pPr>
          </w:p>
          <w:p w14:paraId="073161CC">
            <w:pPr>
              <w:ind w:firstLine="840" w:firstLineChars="400"/>
            </w:pPr>
          </w:p>
        </w:tc>
        <w:tc>
          <w:tcPr>
            <w:tcW w:w="7740" w:type="dxa"/>
            <w:gridSpan w:val="3"/>
            <w:vAlign w:val="center"/>
          </w:tcPr>
          <w:p w14:paraId="59EFB3A3">
            <w:pPr>
              <w:spacing w:line="380" w:lineRule="exact"/>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本课程的教学目标是使学生了解小程序设计的总体原则和思路，掌握具体实践方法及低代码开发技巧，学会运用 AI 工具辅助开发，具备小程序开发初步能力，为今后从事相关领域项目开发奠定坚实基础。</w:t>
            </w:r>
          </w:p>
          <w:p w14:paraId="63615204">
            <w:pPr>
              <w:spacing w:line="380" w:lineRule="exact"/>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课程涉及内容包括：使用开发者工具完成开发、调试、预览、发布；熟悉小程序架构层次结构；应用常用组件进行布局和样式设置；掌握网络、媒体、界面等 API 知识点；学习低代码平台核心操作与 AI 工具（如代码生成、界面设计辅助工具）的应用；剖析部分优秀小程序案例。</w:t>
            </w:r>
          </w:p>
          <w:p w14:paraId="40B58DC1">
            <w:pPr>
              <w:spacing w:line="380" w:lineRule="exact"/>
              <w:ind w:firstLine="422" w:firstLineChars="200"/>
              <w:jc w:val="left"/>
              <w:rPr>
                <w:rFonts w:hint="eastAsia" w:ascii="宋体" w:hAnsi="宋体" w:cs="宋体"/>
                <w:b/>
                <w:bCs/>
                <w:kern w:val="0"/>
                <w:szCs w:val="21"/>
                <w:lang w:eastAsia="zh-CN"/>
              </w:rPr>
            </w:pPr>
            <w:r>
              <w:rPr>
                <w:rFonts w:hint="eastAsia" w:ascii="宋体" w:hAnsi="宋体" w:eastAsia="宋体" w:cs="宋体"/>
                <w:b/>
                <w:bCs/>
                <w:kern w:val="0"/>
                <w:szCs w:val="21"/>
              </w:rPr>
              <w:t>课程预备知识：计算机基础、学习过任意一门编程语言、了解网页编程</w:t>
            </w:r>
            <w:r>
              <w:rPr>
                <w:rFonts w:hint="eastAsia" w:ascii="宋体" w:hAnsi="宋体" w:cs="宋体"/>
                <w:b/>
                <w:bCs/>
                <w:kern w:val="0"/>
                <w:szCs w:val="21"/>
                <w:lang w:eastAsia="zh-CN"/>
              </w:rPr>
              <w:t>。</w:t>
            </w:r>
          </w:p>
          <w:p w14:paraId="41E52B80">
            <w:pPr>
              <w:spacing w:line="380" w:lineRule="exact"/>
              <w:ind w:firstLine="420" w:firstLineChars="200"/>
              <w:jc w:val="left"/>
            </w:pPr>
            <w:r>
              <w:rPr>
                <w:rFonts w:hint="eastAsia" w:ascii="宋体" w:hAnsi="宋体" w:cs="宋体"/>
                <w:kern w:val="0"/>
                <w:szCs w:val="21"/>
                <w:lang w:val="en-US" w:eastAsia="zh-CN"/>
              </w:rPr>
              <w:t>期未大作业需运用所学知识，完成一个小程序应用的开发。</w:t>
            </w:r>
          </w:p>
        </w:tc>
      </w:tr>
      <w:tr w14:paraId="7D4C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49C4F59"/>
          <w:p w14:paraId="1FEE8977">
            <w:pPr>
              <w:jc w:val="center"/>
            </w:pPr>
            <w:r>
              <w:rPr>
                <w:rFonts w:hint="eastAsia"/>
              </w:rPr>
              <w:t>教</w:t>
            </w:r>
          </w:p>
          <w:p w14:paraId="39D1C6FE">
            <w:pPr>
              <w:jc w:val="center"/>
            </w:pPr>
            <w:r>
              <w:rPr>
                <w:rFonts w:hint="eastAsia"/>
              </w:rPr>
              <w:t>师</w:t>
            </w:r>
          </w:p>
          <w:p w14:paraId="41D5B081">
            <w:pPr>
              <w:jc w:val="center"/>
            </w:pPr>
            <w:r>
              <w:rPr>
                <w:rFonts w:hint="eastAsia"/>
              </w:rPr>
              <w:t>简</w:t>
            </w:r>
          </w:p>
          <w:p w14:paraId="45F2C7C7">
            <w:pPr>
              <w:jc w:val="center"/>
            </w:pPr>
            <w:r>
              <w:rPr>
                <w:rFonts w:hint="eastAsia"/>
              </w:rPr>
              <w:t>介</w:t>
            </w:r>
          </w:p>
          <w:p w14:paraId="62DBD63C"/>
        </w:tc>
        <w:tc>
          <w:tcPr>
            <w:tcW w:w="7740" w:type="dxa"/>
            <w:gridSpan w:val="3"/>
            <w:vAlign w:val="center"/>
          </w:tcPr>
          <w:p w14:paraId="60173617">
            <w:pPr>
              <w:widowControl/>
              <w:spacing w:line="360" w:lineRule="auto"/>
              <w:ind w:firstLine="420"/>
              <w:jc w:val="left"/>
              <w:rPr>
                <w:rFonts w:hint="eastAsia" w:ascii="宋体" w:hAnsi="宋体" w:eastAsia="宋体" w:cs="宋体"/>
                <w:kern w:val="0"/>
                <w:szCs w:val="21"/>
                <w:lang w:val="en-US" w:eastAsia="zh-CN"/>
              </w:rPr>
            </w:pPr>
            <w:r>
              <w:rPr>
                <w:rFonts w:hint="eastAsia" w:ascii="宋体" w:hAnsi="宋体" w:eastAsia="宋体" w:cs="宋体"/>
                <w:kern w:val="0"/>
                <w:szCs w:val="21"/>
              </w:rPr>
              <w:t>石向荣博士，教授，男，1978年12月生。2014年毕业于浙江大学控制科学与工程学专业，获工学博士学位。2015年7月-2017年1月，赴阿克苏地区援疆支教。2019年6月-2019年10月，香港中文大学访学。主持国家哲学社会科学基金、浙江省公益基金项目、浙江省教学改革等多个项目和多门省一流课程。</w:t>
            </w:r>
          </w:p>
          <w:p w14:paraId="1B46BB92">
            <w:pPr>
              <w:ind w:firstLine="420" w:firstLineChars="200"/>
            </w:pPr>
            <w:r>
              <w:rPr>
                <w:rFonts w:hint="eastAsia" w:ascii="宋体" w:hAnsi="宋体"/>
                <w:szCs w:val="21"/>
                <w:lang w:val="en-US" w:eastAsia="zh-CN"/>
              </w:rPr>
              <w:t>邵国维，男，1982年生，Web前端工程师，</w:t>
            </w:r>
            <w:r>
              <w:rPr>
                <w:rFonts w:hint="eastAsia" w:ascii="宋体" w:hAnsi="宋体" w:eastAsia="宋体"/>
                <w:szCs w:val="21"/>
              </w:rPr>
              <w:t>讲授课程：</w:t>
            </w:r>
            <w:r>
              <w:rPr>
                <w:rFonts w:hint="eastAsia" w:ascii="宋体" w:hAnsi="宋体"/>
                <w:szCs w:val="21"/>
                <w:lang w:val="en-US" w:eastAsia="zh-CN"/>
              </w:rPr>
              <w:t>微信小程开发、Python数据分析等。</w:t>
            </w:r>
          </w:p>
        </w:tc>
      </w:tr>
      <w:tr w14:paraId="4FC4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158F4119">
            <w:pPr>
              <w:jc w:val="center"/>
            </w:pPr>
            <w:r>
              <w:rPr>
                <w:rFonts w:hint="eastAsia"/>
              </w:rPr>
              <w:t>教</w:t>
            </w:r>
          </w:p>
          <w:p w14:paraId="2B7E47E4">
            <w:pPr>
              <w:jc w:val="center"/>
            </w:pPr>
            <w:r>
              <w:rPr>
                <w:rFonts w:hint="eastAsia"/>
              </w:rPr>
              <w:t>材</w:t>
            </w:r>
          </w:p>
          <w:p w14:paraId="72E4B9B9">
            <w:pPr>
              <w:jc w:val="center"/>
            </w:pPr>
            <w:r>
              <w:rPr>
                <w:rFonts w:hint="eastAsia"/>
              </w:rPr>
              <w:t>或</w:t>
            </w:r>
          </w:p>
          <w:p w14:paraId="5F9EA812">
            <w:pPr>
              <w:jc w:val="center"/>
            </w:pPr>
            <w:r>
              <w:rPr>
                <w:rFonts w:hint="eastAsia"/>
              </w:rPr>
              <w:t>参</w:t>
            </w:r>
          </w:p>
          <w:p w14:paraId="17FCF4DA">
            <w:pPr>
              <w:jc w:val="center"/>
            </w:pPr>
            <w:r>
              <w:rPr>
                <w:rFonts w:hint="eastAsia"/>
              </w:rPr>
              <w:t>考</w:t>
            </w:r>
          </w:p>
          <w:p w14:paraId="127F8F89">
            <w:pPr>
              <w:jc w:val="center"/>
            </w:pPr>
            <w:r>
              <w:rPr>
                <w:rFonts w:hint="eastAsia"/>
              </w:rPr>
              <w:t>书</w:t>
            </w:r>
          </w:p>
        </w:tc>
        <w:tc>
          <w:tcPr>
            <w:tcW w:w="3420" w:type="dxa"/>
            <w:vAlign w:val="center"/>
          </w:tcPr>
          <w:p w14:paraId="0E66A75D">
            <w:pPr>
              <w:jc w:val="center"/>
              <w:rPr>
                <w:rFonts w:hint="default" w:eastAsiaTheme="minorEastAsia"/>
                <w:lang w:val="en-US" w:eastAsia="zh-CN"/>
              </w:rPr>
            </w:pPr>
            <w:r>
              <w:rPr>
                <w:rFonts w:hint="eastAsia"/>
                <w:lang w:val="en-US" w:eastAsia="zh-CN"/>
              </w:rPr>
              <w:t>参考书</w:t>
            </w:r>
          </w:p>
        </w:tc>
        <w:tc>
          <w:tcPr>
            <w:tcW w:w="4320" w:type="dxa"/>
            <w:gridSpan w:val="2"/>
            <w:vAlign w:val="center"/>
          </w:tcPr>
          <w:p w14:paraId="34983B94">
            <w:pPr>
              <w:jc w:val="center"/>
              <w:rPr>
                <w:szCs w:val="21"/>
              </w:rPr>
            </w:pPr>
            <w:r>
              <w:rPr>
                <w:rFonts w:hint="eastAsia" w:ascii="宋体" w:hAnsi="宋体" w:eastAsia="宋体"/>
                <w:szCs w:val="21"/>
              </w:rPr>
              <w:t>《</w:t>
            </w:r>
            <w:r>
              <w:rPr>
                <w:rFonts w:hint="default" w:ascii="宋体" w:hAnsi="宋体" w:eastAsia="宋体"/>
                <w:szCs w:val="21"/>
              </w:rPr>
              <w:t>微信小程序开发实战</w:t>
            </w:r>
            <w:r>
              <w:rPr>
                <w:rFonts w:hint="eastAsia" w:ascii="宋体" w:hAnsi="宋体" w:eastAsia="宋体"/>
                <w:szCs w:val="21"/>
              </w:rPr>
              <w:t>》</w:t>
            </w:r>
          </w:p>
        </w:tc>
      </w:tr>
      <w:tr w14:paraId="62FA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1800" w:type="dxa"/>
            <w:vMerge w:val="continue"/>
            <w:vAlign w:val="center"/>
          </w:tcPr>
          <w:p w14:paraId="140A571C">
            <w:pPr>
              <w:jc w:val="center"/>
            </w:pPr>
          </w:p>
        </w:tc>
        <w:tc>
          <w:tcPr>
            <w:tcW w:w="3420" w:type="dxa"/>
            <w:vAlign w:val="center"/>
          </w:tcPr>
          <w:p w14:paraId="6079E82B">
            <w:pPr>
              <w:jc w:val="center"/>
            </w:pPr>
            <w:r>
              <w:rPr>
                <w:rFonts w:hint="eastAsia"/>
              </w:rPr>
              <w:t>主编、出版社</w:t>
            </w:r>
          </w:p>
        </w:tc>
        <w:tc>
          <w:tcPr>
            <w:tcW w:w="4320" w:type="dxa"/>
            <w:gridSpan w:val="2"/>
            <w:vAlign w:val="center"/>
          </w:tcPr>
          <w:p w14:paraId="7650BDED">
            <w:pPr>
              <w:spacing w:line="360" w:lineRule="auto"/>
              <w:rPr>
                <w:rFonts w:hint="eastAsia" w:ascii="宋体" w:hAnsi="宋体" w:eastAsia="宋体"/>
                <w:szCs w:val="21"/>
              </w:rPr>
            </w:pPr>
            <w:r>
              <w:rPr>
                <w:rFonts w:hint="eastAsia" w:ascii="宋体" w:hAnsi="宋体" w:eastAsia="宋体"/>
                <w:szCs w:val="21"/>
              </w:rPr>
              <w:t>主编：</w:t>
            </w:r>
            <w:r>
              <w:rPr>
                <w:rFonts w:hint="eastAsia" w:ascii="宋体" w:hAnsi="宋体" w:eastAsia="宋体"/>
                <w:szCs w:val="21"/>
                <w:lang w:val="en-US" w:eastAsia="zh-CN"/>
              </w:rPr>
              <w:t>周文洁</w:t>
            </w:r>
            <w:r>
              <w:rPr>
                <w:rFonts w:hint="eastAsia" w:ascii="宋体" w:hAnsi="宋体" w:eastAsia="宋体"/>
                <w:szCs w:val="21"/>
              </w:rPr>
              <w:t>著</w:t>
            </w:r>
          </w:p>
          <w:p w14:paraId="0C4929A4">
            <w:pPr>
              <w:jc w:val="both"/>
              <w:rPr>
                <w:szCs w:val="21"/>
              </w:rPr>
            </w:pPr>
            <w:r>
              <w:rPr>
                <w:rFonts w:hint="eastAsia" w:ascii="宋体" w:hAnsi="宋体" w:eastAsia="宋体"/>
                <w:szCs w:val="21"/>
              </w:rPr>
              <w:t>出版社：</w:t>
            </w:r>
            <w:r>
              <w:rPr>
                <w:rFonts w:hint="eastAsia" w:ascii="宋体" w:hAnsi="宋体" w:eastAsia="宋体"/>
                <w:szCs w:val="21"/>
                <w:lang w:val="en-US" w:eastAsia="zh-CN"/>
              </w:rPr>
              <w:t>清华大学</w:t>
            </w:r>
            <w:r>
              <w:rPr>
                <w:rFonts w:hint="eastAsia" w:ascii="宋体" w:hAnsi="宋体" w:eastAsia="宋体"/>
                <w:szCs w:val="21"/>
              </w:rPr>
              <w:t>出版社</w:t>
            </w:r>
          </w:p>
        </w:tc>
      </w:tr>
    </w:tbl>
    <w:p w14:paraId="2CEE2F37">
      <w:r>
        <w:rPr>
          <w:rFonts w:hint="eastAsia"/>
        </w:rPr>
        <w:t>备注：1.课程内容简介包括：课程的性质；学习本课程的目标；学习本课程的要求；</w:t>
      </w:r>
    </w:p>
    <w:p w14:paraId="6F63511E">
      <w:pPr>
        <w:rPr>
          <w:b/>
          <w:color w:val="FF0000"/>
        </w:rPr>
      </w:pPr>
      <w:r>
        <w:rPr>
          <w:rFonts w:hint="eastAsia"/>
        </w:rPr>
        <w:t xml:space="preserve">      2.主讲教师简介包括：姓名，性别，年龄，学历学位，职称职务，学术情况，获奖情况等。</w:t>
      </w:r>
    </w:p>
    <w:p w14:paraId="730AE4E8">
      <w:pPr>
        <w:ind w:firstLine="1827" w:firstLineChars="650"/>
        <w:rPr>
          <w:b/>
          <w:bCs/>
          <w:sz w:val="28"/>
        </w:rPr>
      </w:pPr>
      <w:r>
        <w:rPr>
          <w:rFonts w:hint="eastAsia"/>
          <w:b/>
          <w:bCs/>
          <w:sz w:val="28"/>
        </w:rPr>
        <w:t>下沙高教园区校际选修课程信息一览表</w:t>
      </w:r>
    </w:p>
    <w:p w14:paraId="5E135FBD">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87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C0C7230">
            <w:pPr>
              <w:jc w:val="center"/>
              <w:rPr>
                <w:szCs w:val="21"/>
              </w:rPr>
            </w:pPr>
            <w:r>
              <w:rPr>
                <w:rFonts w:hint="eastAsia"/>
                <w:szCs w:val="21"/>
              </w:rPr>
              <w:t>课程名称</w:t>
            </w:r>
          </w:p>
        </w:tc>
        <w:tc>
          <w:tcPr>
            <w:tcW w:w="3420" w:type="dxa"/>
            <w:vAlign w:val="center"/>
          </w:tcPr>
          <w:p w14:paraId="2529E015">
            <w:pPr>
              <w:jc w:val="center"/>
              <w:rPr>
                <w:szCs w:val="21"/>
              </w:rPr>
            </w:pPr>
            <w:r>
              <w:rPr>
                <w:rFonts w:hint="eastAsia"/>
                <w:szCs w:val="21"/>
              </w:rPr>
              <w:t>证券投资学（校际选修）</w:t>
            </w:r>
          </w:p>
        </w:tc>
        <w:tc>
          <w:tcPr>
            <w:tcW w:w="1603" w:type="dxa"/>
            <w:vAlign w:val="center"/>
          </w:tcPr>
          <w:p w14:paraId="26EF9A9E">
            <w:pPr>
              <w:jc w:val="center"/>
              <w:rPr>
                <w:szCs w:val="21"/>
              </w:rPr>
            </w:pPr>
            <w:r>
              <w:rPr>
                <w:rFonts w:hint="eastAsia"/>
                <w:szCs w:val="21"/>
              </w:rPr>
              <w:t>主讲教师</w:t>
            </w:r>
          </w:p>
        </w:tc>
        <w:tc>
          <w:tcPr>
            <w:tcW w:w="2717" w:type="dxa"/>
            <w:vAlign w:val="center"/>
          </w:tcPr>
          <w:p w14:paraId="7F5C5559">
            <w:pPr>
              <w:jc w:val="center"/>
              <w:rPr>
                <w:rFonts w:hint="eastAsia" w:eastAsiaTheme="minorEastAsia"/>
                <w:szCs w:val="21"/>
                <w:lang w:eastAsia="zh-CN"/>
              </w:rPr>
            </w:pPr>
            <w:r>
              <w:rPr>
                <w:rFonts w:hint="eastAsia"/>
                <w:szCs w:val="21"/>
                <w:lang w:val="en-US" w:eastAsia="zh-CN"/>
              </w:rPr>
              <w:t>徐峰</w:t>
            </w:r>
          </w:p>
        </w:tc>
      </w:tr>
      <w:tr w14:paraId="3A5B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CB510E5">
            <w:pPr>
              <w:jc w:val="center"/>
              <w:rPr>
                <w:szCs w:val="21"/>
              </w:rPr>
            </w:pPr>
            <w:r>
              <w:rPr>
                <w:rFonts w:hint="eastAsia"/>
                <w:szCs w:val="21"/>
              </w:rPr>
              <w:t>课程英文名称</w:t>
            </w:r>
          </w:p>
        </w:tc>
        <w:tc>
          <w:tcPr>
            <w:tcW w:w="7740" w:type="dxa"/>
            <w:gridSpan w:val="3"/>
            <w:vAlign w:val="center"/>
          </w:tcPr>
          <w:p w14:paraId="1EFDEECF">
            <w:pPr>
              <w:jc w:val="center"/>
              <w:rPr>
                <w:szCs w:val="21"/>
              </w:rPr>
            </w:pPr>
            <w:r>
              <w:rPr>
                <w:rFonts w:hint="default" w:ascii="Times New Roman" w:hAnsi="Times New Roman" w:cs="Times New Roman"/>
                <w:szCs w:val="21"/>
              </w:rPr>
              <w:t>Securities Investment</w:t>
            </w:r>
          </w:p>
        </w:tc>
      </w:tr>
      <w:tr w14:paraId="4007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EC3F08F">
            <w:pPr>
              <w:jc w:val="center"/>
              <w:rPr>
                <w:szCs w:val="21"/>
              </w:rPr>
            </w:pPr>
            <w:r>
              <w:rPr>
                <w:rFonts w:hint="eastAsia"/>
                <w:szCs w:val="21"/>
              </w:rPr>
              <w:t>课程开设学校</w:t>
            </w:r>
          </w:p>
        </w:tc>
        <w:tc>
          <w:tcPr>
            <w:tcW w:w="3420" w:type="dxa"/>
            <w:vAlign w:val="center"/>
          </w:tcPr>
          <w:p w14:paraId="6A7FBE87">
            <w:pPr>
              <w:jc w:val="center"/>
              <w:rPr>
                <w:szCs w:val="21"/>
              </w:rPr>
            </w:pPr>
            <w:r>
              <w:rPr>
                <w:rFonts w:hint="eastAsia"/>
                <w:szCs w:val="21"/>
              </w:rPr>
              <w:t>浙江财经大学</w:t>
            </w:r>
          </w:p>
        </w:tc>
        <w:tc>
          <w:tcPr>
            <w:tcW w:w="1603" w:type="dxa"/>
            <w:vAlign w:val="center"/>
          </w:tcPr>
          <w:p w14:paraId="3BD5486D">
            <w:pPr>
              <w:jc w:val="center"/>
              <w:rPr>
                <w:szCs w:val="21"/>
              </w:rPr>
            </w:pPr>
            <w:r>
              <w:rPr>
                <w:rFonts w:hint="eastAsia"/>
                <w:szCs w:val="21"/>
              </w:rPr>
              <w:t>各校限选人数</w:t>
            </w:r>
          </w:p>
        </w:tc>
        <w:tc>
          <w:tcPr>
            <w:tcW w:w="2717" w:type="dxa"/>
            <w:vAlign w:val="center"/>
          </w:tcPr>
          <w:p w14:paraId="0537728C">
            <w:pPr>
              <w:jc w:val="center"/>
              <w:rPr>
                <w:rFonts w:hint="default" w:ascii="Times New Roman" w:hAnsi="Times New Roman" w:cs="Times New Roman"/>
                <w:szCs w:val="21"/>
              </w:rPr>
            </w:pPr>
            <w:r>
              <w:rPr>
                <w:rFonts w:hint="default" w:ascii="Times New Roman" w:hAnsi="Times New Roman" w:cs="Times New Roman"/>
                <w:szCs w:val="21"/>
              </w:rPr>
              <w:t>15</w:t>
            </w:r>
          </w:p>
        </w:tc>
      </w:tr>
      <w:tr w14:paraId="02BD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8C7B3A">
            <w:pPr>
              <w:jc w:val="center"/>
              <w:rPr>
                <w:szCs w:val="21"/>
              </w:rPr>
            </w:pPr>
            <w:r>
              <w:rPr>
                <w:rFonts w:hint="eastAsia"/>
                <w:szCs w:val="21"/>
              </w:rPr>
              <w:t>考核方式</w:t>
            </w:r>
          </w:p>
        </w:tc>
        <w:tc>
          <w:tcPr>
            <w:tcW w:w="3420" w:type="dxa"/>
            <w:vAlign w:val="center"/>
          </w:tcPr>
          <w:p w14:paraId="5BBDAD84">
            <w:pPr>
              <w:jc w:val="center"/>
              <w:rPr>
                <w:szCs w:val="21"/>
              </w:rPr>
            </w:pPr>
            <w:r>
              <w:rPr>
                <w:rFonts w:hint="eastAsia"/>
                <w:szCs w:val="21"/>
              </w:rPr>
              <w:t>开卷</w:t>
            </w:r>
          </w:p>
        </w:tc>
        <w:tc>
          <w:tcPr>
            <w:tcW w:w="1603" w:type="dxa"/>
            <w:vAlign w:val="center"/>
          </w:tcPr>
          <w:p w14:paraId="20C06D12">
            <w:pPr>
              <w:jc w:val="center"/>
              <w:rPr>
                <w:szCs w:val="21"/>
              </w:rPr>
            </w:pPr>
            <w:r>
              <w:rPr>
                <w:rFonts w:hint="eastAsia"/>
                <w:szCs w:val="21"/>
              </w:rPr>
              <w:t>上课时间、地点</w:t>
            </w:r>
          </w:p>
        </w:tc>
        <w:tc>
          <w:tcPr>
            <w:tcW w:w="2717" w:type="dxa"/>
            <w:vAlign w:val="center"/>
          </w:tcPr>
          <w:p w14:paraId="23EB99E3">
            <w:pPr>
              <w:jc w:val="center"/>
              <w:rPr>
                <w:rFonts w:hint="default" w:ascii="Times New Roman" w:hAnsi="Times New Roman" w:cs="Times New Roman"/>
                <w:szCs w:val="21"/>
              </w:rPr>
            </w:pPr>
            <w:r>
              <w:rPr>
                <w:rFonts w:hint="default" w:ascii="Times New Roman" w:hAnsi="Times New Roman" w:cs="Times New Roman"/>
                <w:color w:val="000000" w:themeColor="text1"/>
                <w:szCs w:val="21"/>
                <w14:textFill>
                  <w14:solidFill>
                    <w14:schemeClr w14:val="tx1"/>
                  </w14:solidFill>
                </w14:textFill>
              </w:rPr>
              <w:t>周</w:t>
            </w:r>
            <w:r>
              <w:rPr>
                <w:rFonts w:hint="eastAsia" w:ascii="Times New Roman" w:hAnsi="Times New Roman" w:cs="Times New Roman"/>
                <w:color w:val="000000" w:themeColor="text1"/>
                <w:szCs w:val="21"/>
                <w:lang w:val="en-US" w:eastAsia="zh-CN"/>
                <w14:textFill>
                  <w14:solidFill>
                    <w14:schemeClr w14:val="tx1"/>
                  </w14:solidFill>
                </w14:textFill>
              </w:rPr>
              <w:t>五</w:t>
            </w:r>
            <w:r>
              <w:rPr>
                <w:rFonts w:hint="default" w:ascii="Times New Roman" w:hAnsi="Times New Roman" w:cs="Times New Roman"/>
                <w:color w:val="000000" w:themeColor="text1"/>
                <w:szCs w:val="21"/>
                <w14:textFill>
                  <w14:solidFill>
                    <w14:schemeClr w14:val="tx1"/>
                  </w14:solidFill>
                </w14:textFill>
              </w:rPr>
              <w:t>晚上6:00-8:15，A403</w:t>
            </w:r>
          </w:p>
        </w:tc>
      </w:tr>
      <w:tr w14:paraId="4B0D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0821DDAA">
            <w:pPr>
              <w:jc w:val="center"/>
              <w:rPr>
                <w:szCs w:val="21"/>
              </w:rPr>
            </w:pPr>
            <w:r>
              <w:rPr>
                <w:rFonts w:hint="eastAsia"/>
                <w:szCs w:val="21"/>
              </w:rPr>
              <w:t>上课方式</w:t>
            </w:r>
          </w:p>
        </w:tc>
        <w:tc>
          <w:tcPr>
            <w:tcW w:w="7740" w:type="dxa"/>
            <w:gridSpan w:val="3"/>
            <w:vAlign w:val="center"/>
          </w:tcPr>
          <w:p w14:paraId="602C3D12">
            <w:pPr>
              <w:jc w:val="center"/>
              <w:rPr>
                <w:bCs/>
                <w:color w:val="FF0000"/>
                <w:szCs w:val="21"/>
              </w:rPr>
            </w:pPr>
            <w:r>
              <w:rPr>
                <w:rFonts w:hint="eastAsia"/>
                <w:bCs/>
                <w:szCs w:val="21"/>
              </w:rPr>
              <w:t>线下授课</w:t>
            </w:r>
          </w:p>
        </w:tc>
      </w:tr>
      <w:tr w14:paraId="64BE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D2C3055">
            <w:pPr>
              <w:jc w:val="center"/>
            </w:pPr>
          </w:p>
          <w:p w14:paraId="3A88621E">
            <w:pPr>
              <w:jc w:val="center"/>
            </w:pPr>
          </w:p>
          <w:p w14:paraId="20EFA65D">
            <w:pPr>
              <w:jc w:val="center"/>
            </w:pPr>
          </w:p>
          <w:p w14:paraId="46F02574">
            <w:pPr>
              <w:jc w:val="center"/>
            </w:pPr>
            <w:r>
              <w:rPr>
                <w:rFonts w:hint="eastAsia"/>
              </w:rPr>
              <w:t>课</w:t>
            </w:r>
          </w:p>
          <w:p w14:paraId="0F3A4189">
            <w:pPr>
              <w:jc w:val="center"/>
            </w:pPr>
            <w:r>
              <w:rPr>
                <w:rFonts w:hint="eastAsia"/>
              </w:rPr>
              <w:t>程</w:t>
            </w:r>
          </w:p>
          <w:p w14:paraId="1EE21386">
            <w:pPr>
              <w:jc w:val="center"/>
            </w:pPr>
            <w:r>
              <w:rPr>
                <w:rFonts w:hint="eastAsia"/>
              </w:rPr>
              <w:t>内</w:t>
            </w:r>
          </w:p>
          <w:p w14:paraId="109AF37F">
            <w:pPr>
              <w:jc w:val="center"/>
            </w:pPr>
            <w:r>
              <w:rPr>
                <w:rFonts w:hint="eastAsia"/>
              </w:rPr>
              <w:t>容</w:t>
            </w:r>
          </w:p>
          <w:p w14:paraId="74303F3F">
            <w:pPr>
              <w:jc w:val="center"/>
            </w:pPr>
            <w:r>
              <w:rPr>
                <w:rFonts w:hint="eastAsia"/>
              </w:rPr>
              <w:t>简</w:t>
            </w:r>
          </w:p>
          <w:p w14:paraId="3D41F4B2">
            <w:pPr>
              <w:jc w:val="center"/>
            </w:pPr>
            <w:r>
              <w:rPr>
                <w:rFonts w:hint="eastAsia"/>
              </w:rPr>
              <w:t>介</w:t>
            </w:r>
          </w:p>
          <w:p w14:paraId="78C342E7">
            <w:pPr>
              <w:ind w:firstLine="840" w:firstLineChars="400"/>
            </w:pPr>
          </w:p>
          <w:p w14:paraId="47FCDA02">
            <w:pPr>
              <w:ind w:firstLine="840" w:firstLineChars="400"/>
            </w:pPr>
          </w:p>
          <w:p w14:paraId="2950688B">
            <w:pPr>
              <w:ind w:firstLine="840" w:firstLineChars="400"/>
            </w:pPr>
          </w:p>
        </w:tc>
        <w:tc>
          <w:tcPr>
            <w:tcW w:w="7740" w:type="dxa"/>
            <w:gridSpan w:val="3"/>
            <w:vAlign w:val="center"/>
          </w:tcPr>
          <w:p w14:paraId="7AEA9168">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ind w:firstLine="417" w:firstLineChars="199"/>
              <w:textAlignment w:val="auto"/>
              <w:rPr>
                <w:rFonts w:cs="宋体"/>
                <w:kern w:val="0"/>
                <w:szCs w:val="21"/>
              </w:rPr>
            </w:pPr>
            <w:r>
              <w:rPr>
                <w:rFonts w:hint="eastAsia" w:cs="宋体"/>
                <w:kern w:val="0"/>
                <w:szCs w:val="21"/>
              </w:rPr>
              <w:t>《证券投资学》是有关证券投资的专门课程。随着全球金融市场的蓬勃发展和我国证券市场的快速成长，对证券投资领域的探索日益显得重要。证券投资学这门课程正是针对这一需求，对证券投资的相关知识和理论加以系统的介绍和探讨。它的内容大致可以分为三个模块：第一个是基本知识模块，所涉及的是证券投资所必备的基础知识。这是在进行具体的证券投资之前，必须要熟练掌握的知识内容。主要介绍了证券投资的基本内涵、证券投资工具（股票、债券、基金、衍生工具等）以及证券市场体系（包括发行市场、流通市场）的运作机制；第二个是基本分析模块，包括对主要有价证券的价值评估和价格决定，以及对常见的证券投资工具，如股票、债券等进行基本分析的相关知识。其主旨思想是对主要证券的基本价值进行评估，从而有助于对证券投资的大方向进行判断，并进行较大规模的投资。第三个是技术分析模块，涉及的内容包括几乎所有的技术分析方法，如K线理论、波浪理论、形态理论、切线理论、技术指标等。从中可以了解证券投资技术分析的具体内容，及其在证券市场中的实际应用。</w:t>
            </w:r>
          </w:p>
          <w:p w14:paraId="6D5137C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"Securities Investment" is a specialized course focused on securities investment. With the rapid development of global financial markets and the rapid growth of China's securities market, the exploration of the securities investment field has become increasingly important. This course is designed to systematically introduce and discuss the relevant knowledge and theories of securities investment, addressing this growing demand. The content of the course can be divided into three main modules:</w:t>
            </w:r>
          </w:p>
          <w:p w14:paraId="04B64B7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first module, Basic Knowledge, covers the essential foundation necessary for engaging in securities investment. This module introduces the fundamental concepts of securities investment, securities investment tools (such as stocks, bonds, funds, and derivative instruments), and the operational mechanisms of securities market systems (including the primary market and secondary market).</w:t>
            </w:r>
          </w:p>
          <w:p w14:paraId="2E390A3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second module, Fundamental Analysis, focuses on the valuation of major securities and price determination, as well as the fundamental analysis of common investment instruments, such as stocks and bonds. The main objective is to assess the intrinsic value of securities to guide large-scale investment decisions and help determine the general direction of securities investment.</w:t>
            </w:r>
          </w:p>
          <w:p w14:paraId="4AD946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third module, Technical Analysis, covers a wide range of technical analysis methods, including candlestick theory, Elliott wave theory, chart pattern theory, trendline theory, and technical indicators. This module provides an in-depth understanding of the practical application of technical analysis in the securities market.</w:t>
            </w:r>
          </w:p>
          <w:p w14:paraId="79A47C5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This course serves as a comprehensive foundation for students seeking to understand and engage in securities investment, equipping them with the necessary theoretical knowledge and practical skills.</w:t>
            </w:r>
          </w:p>
          <w:p w14:paraId="3E35C46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p>
        </w:tc>
      </w:tr>
      <w:tr w14:paraId="47F8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D1BCD4"/>
          <w:p w14:paraId="68B40231">
            <w:pPr>
              <w:jc w:val="center"/>
            </w:pPr>
            <w:r>
              <w:rPr>
                <w:rFonts w:hint="eastAsia"/>
              </w:rPr>
              <w:t>教</w:t>
            </w:r>
          </w:p>
          <w:p w14:paraId="11012BCB">
            <w:pPr>
              <w:jc w:val="center"/>
            </w:pPr>
            <w:r>
              <w:rPr>
                <w:rFonts w:hint="eastAsia"/>
              </w:rPr>
              <w:t>师</w:t>
            </w:r>
          </w:p>
          <w:p w14:paraId="714C58F2">
            <w:pPr>
              <w:jc w:val="center"/>
            </w:pPr>
            <w:r>
              <w:rPr>
                <w:rFonts w:hint="eastAsia"/>
              </w:rPr>
              <w:t>简</w:t>
            </w:r>
          </w:p>
          <w:p w14:paraId="58AECD5C">
            <w:pPr>
              <w:jc w:val="center"/>
            </w:pPr>
            <w:r>
              <w:rPr>
                <w:rFonts w:hint="eastAsia"/>
              </w:rPr>
              <w:t>介</w:t>
            </w:r>
          </w:p>
          <w:p w14:paraId="576CDCD9"/>
        </w:tc>
        <w:tc>
          <w:tcPr>
            <w:tcW w:w="7740" w:type="dxa"/>
            <w:gridSpan w:val="3"/>
            <w:vAlign w:val="center"/>
          </w:tcPr>
          <w:p w14:paraId="55D64C3C">
            <w:pPr>
              <w:keepNext w:val="0"/>
              <w:keepLines w:val="0"/>
              <w:pageBreakBefore w:val="0"/>
              <w:widowControl w:val="0"/>
              <w:kinsoku/>
              <w:wordWrap/>
              <w:overflowPunct/>
              <w:topLinePunct w:val="0"/>
              <w:autoSpaceDE/>
              <w:autoSpaceDN/>
              <w:bidi w:val="0"/>
              <w:adjustRightInd/>
              <w:snapToGrid/>
              <w:spacing w:before="313" w:beforeLines="100" w:line="288" w:lineRule="auto"/>
              <w:ind w:firstLine="42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徐峰</w:t>
            </w:r>
            <w:r>
              <w:rPr>
                <w:rFonts w:hint="default" w:ascii="Times New Roman" w:hAnsi="Times New Roman" w:cs="Times New Roman"/>
                <w:color w:val="auto"/>
              </w:rPr>
              <w:t>，博士，浙江</w:t>
            </w:r>
            <w:r>
              <w:rPr>
                <w:rFonts w:hint="default" w:ascii="Times New Roman" w:hAnsi="Times New Roman" w:cs="Times New Roman"/>
                <w:color w:val="auto"/>
                <w:lang w:val="en-US" w:eastAsia="zh-CN"/>
              </w:rPr>
              <w:t>财经大学投资系主任</w:t>
            </w:r>
            <w:r>
              <w:rPr>
                <w:rFonts w:hint="default" w:ascii="Times New Roman" w:hAnsi="Times New Roman" w:cs="Times New Roman"/>
                <w:color w:val="auto"/>
              </w:rPr>
              <w:t>。20</w:t>
            </w:r>
            <w:r>
              <w:rPr>
                <w:rFonts w:hint="default" w:ascii="Times New Roman" w:hAnsi="Times New Roman" w:cs="Times New Roman"/>
                <w:color w:val="auto"/>
                <w:lang w:val="en-US" w:eastAsia="zh-CN"/>
              </w:rPr>
              <w:t>17</w:t>
            </w:r>
            <w:r>
              <w:rPr>
                <w:rFonts w:hint="default" w:ascii="Times New Roman" w:hAnsi="Times New Roman" w:cs="Times New Roman"/>
                <w:color w:val="auto"/>
              </w:rPr>
              <w:t>年毕业于</w:t>
            </w:r>
            <w:r>
              <w:rPr>
                <w:rFonts w:hint="default" w:ascii="Times New Roman" w:hAnsi="Times New Roman" w:cs="Times New Roman"/>
                <w:color w:val="auto"/>
                <w:lang w:val="en-US" w:eastAsia="zh-CN"/>
              </w:rPr>
              <w:t>西安交通大学</w:t>
            </w:r>
            <w:r>
              <w:rPr>
                <w:rFonts w:hint="default" w:ascii="Times New Roman" w:hAnsi="Times New Roman" w:cs="Times New Roman"/>
                <w:color w:val="auto"/>
              </w:rPr>
              <w:t>，获管理学博士</w:t>
            </w:r>
            <w:r>
              <w:rPr>
                <w:rFonts w:hint="default" w:ascii="Times New Roman" w:hAnsi="Times New Roman" w:cs="Times New Roman"/>
                <w:color w:val="auto"/>
                <w:lang w:eastAsia="zh-CN"/>
              </w:rPr>
              <w:t>，</w:t>
            </w:r>
            <w:r>
              <w:rPr>
                <w:rFonts w:hint="default" w:ascii="Times New Roman" w:hAnsi="Times New Roman" w:cs="Times New Roman"/>
                <w:color w:val="auto"/>
              </w:rPr>
              <w:t>在</w:t>
            </w:r>
            <w:r>
              <w:rPr>
                <w:rFonts w:hint="default" w:ascii="Times New Roman" w:hAnsi="Times New Roman" w:cs="Times New Roman"/>
                <w:color w:val="auto"/>
                <w:lang w:val="en-US" w:eastAsia="zh-CN"/>
              </w:rPr>
              <w:t>证券市场微观结构</w:t>
            </w:r>
            <w:r>
              <w:rPr>
                <w:rFonts w:hint="default" w:ascii="Times New Roman" w:hAnsi="Times New Roman" w:cs="Times New Roman"/>
                <w:color w:val="auto"/>
              </w:rPr>
              <w:t>和</w:t>
            </w:r>
            <w:r>
              <w:rPr>
                <w:rFonts w:hint="default" w:ascii="Times New Roman" w:hAnsi="Times New Roman" w:cs="Times New Roman"/>
                <w:color w:val="auto"/>
                <w:lang w:val="en-US" w:eastAsia="zh-CN"/>
              </w:rPr>
              <w:t>科技</w:t>
            </w:r>
            <w:r>
              <w:rPr>
                <w:rFonts w:hint="default" w:ascii="Times New Roman" w:hAnsi="Times New Roman" w:cs="Times New Roman"/>
                <w:color w:val="auto"/>
              </w:rPr>
              <w:t>金融等方面有一定的研究专长。主持省哲社科规划课题</w:t>
            </w:r>
            <w:r>
              <w:rPr>
                <w:rFonts w:hint="default" w:ascii="Times New Roman" w:hAnsi="Times New Roman" w:cs="Times New Roman"/>
                <w:color w:val="auto"/>
                <w:lang w:val="en-US" w:eastAsia="zh-CN"/>
              </w:rPr>
              <w:t>1项、省软科学一般项目</w:t>
            </w:r>
            <w:r>
              <w:rPr>
                <w:rFonts w:hint="default" w:ascii="Times New Roman" w:hAnsi="Times New Roman" w:cs="Times New Roman"/>
                <w:color w:val="auto"/>
              </w:rPr>
              <w:t>1项，主研参与国家自然科学基金项目3项、省部级重点项目2项，在《管理世界》</w:t>
            </w:r>
            <w:r>
              <w:rPr>
                <w:rFonts w:hint="default" w:ascii="Times New Roman" w:hAnsi="Times New Roman" w:cs="Times New Roman"/>
                <w:color w:val="auto"/>
                <w:lang w:eastAsia="zh-CN"/>
              </w:rPr>
              <w:t>、</w:t>
            </w:r>
            <w:r>
              <w:rPr>
                <w:rFonts w:hint="default" w:ascii="Times New Roman" w:hAnsi="Times New Roman" w:cs="Times New Roman"/>
                <w:i/>
                <w:iCs/>
                <w:color w:val="auto"/>
                <w:lang w:eastAsia="zh-CN"/>
              </w:rPr>
              <w:t>Energy Economics</w:t>
            </w:r>
            <w:r>
              <w:rPr>
                <w:rFonts w:hint="default" w:ascii="Times New Roman" w:hAnsi="Times New Roman" w:cs="Times New Roman"/>
                <w:color w:val="auto"/>
                <w:lang w:eastAsia="zh-CN"/>
              </w:rPr>
              <w:t>、</w:t>
            </w:r>
            <w:r>
              <w:rPr>
                <w:rFonts w:hint="default" w:ascii="Times New Roman" w:hAnsi="Times New Roman" w:cs="Times New Roman"/>
                <w:i/>
                <w:iCs/>
                <w:color w:val="auto"/>
                <w:lang w:eastAsia="zh-CN"/>
              </w:rPr>
              <w:t>Journal of International Financial Markets, Institutions &amp; Money</w:t>
            </w:r>
            <w:r>
              <w:rPr>
                <w:rFonts w:hint="default" w:ascii="Times New Roman" w:hAnsi="Times New Roman" w:cs="Times New Roman"/>
                <w:color w:val="auto"/>
              </w:rPr>
              <w:t>等国内外期刊发表论文10余篇，</w:t>
            </w:r>
            <w:r>
              <w:rPr>
                <w:rFonts w:hint="eastAsia" w:ascii="Times New Roman" w:hAnsi="Times New Roman" w:cs="Times New Roman"/>
                <w:color w:val="auto"/>
                <w:lang w:val="en-US" w:eastAsia="zh-CN"/>
              </w:rPr>
              <w:t>参与</w:t>
            </w:r>
            <w:r>
              <w:rPr>
                <w:rFonts w:hint="default" w:ascii="Times New Roman" w:hAnsi="Times New Roman" w:cs="Times New Roman"/>
                <w:color w:val="auto"/>
              </w:rPr>
              <w:t>撰写的《改革我省政府经营性事业投融资体制的对策建议》</w:t>
            </w:r>
            <w:r>
              <w:rPr>
                <w:rFonts w:hint="eastAsia" w:ascii="Times New Roman" w:hAnsi="Times New Roman" w:cs="Times New Roman"/>
                <w:color w:val="auto"/>
                <w:lang w:eastAsia="zh-CN"/>
              </w:rPr>
              <w:t>《</w:t>
            </w:r>
            <w:r>
              <w:rPr>
                <w:rFonts w:hint="default" w:ascii="Times New Roman" w:hAnsi="Times New Roman" w:cs="Times New Roman"/>
                <w:color w:val="auto"/>
              </w:rPr>
              <w:t>关于进一步推动</w:t>
            </w:r>
            <w:r>
              <w:rPr>
                <w:rFonts w:hint="eastAsia" w:ascii="Times New Roman" w:hAnsi="Times New Roman" w:cs="Times New Roman"/>
                <w:color w:val="auto"/>
                <w:lang w:val="en-US" w:eastAsia="zh-CN"/>
              </w:rPr>
              <w:t>杭州</w:t>
            </w:r>
            <w:r>
              <w:rPr>
                <w:rFonts w:hint="default" w:ascii="Times New Roman" w:hAnsi="Times New Roman" w:cs="Times New Roman"/>
                <w:color w:val="auto"/>
              </w:rPr>
              <w:t>构建创新链与产业链融合发展创新生态体系的对策建议</w:t>
            </w:r>
            <w:r>
              <w:rPr>
                <w:rFonts w:hint="eastAsia" w:ascii="Times New Roman" w:hAnsi="Times New Roman" w:cs="Times New Roman"/>
                <w:color w:val="auto"/>
                <w:lang w:eastAsia="zh-CN"/>
              </w:rPr>
              <w:t>》</w:t>
            </w:r>
            <w:r>
              <w:rPr>
                <w:rFonts w:hint="default" w:ascii="Times New Roman" w:hAnsi="Times New Roman" w:cs="Times New Roman"/>
                <w:color w:val="auto"/>
              </w:rPr>
              <w:t>等咨政报告获省级</w:t>
            </w:r>
            <w:r>
              <w:rPr>
                <w:rFonts w:hint="eastAsia" w:ascii="Times New Roman" w:hAnsi="Times New Roman" w:cs="Times New Roman"/>
                <w:color w:val="auto"/>
                <w:lang w:val="en-US" w:eastAsia="zh-CN"/>
              </w:rPr>
              <w:t>主要</w:t>
            </w:r>
            <w:r>
              <w:rPr>
                <w:rFonts w:hint="default" w:ascii="Times New Roman" w:hAnsi="Times New Roman" w:cs="Times New Roman"/>
                <w:color w:val="auto"/>
              </w:rPr>
              <w:t>领导肯定性批示8项。</w:t>
            </w:r>
            <w:r>
              <w:rPr>
                <w:rFonts w:hint="eastAsia" w:ascii="Times New Roman" w:hAnsi="Times New Roman" w:cs="Times New Roman"/>
                <w:color w:val="auto"/>
                <w:lang w:val="en-US" w:eastAsia="zh-CN"/>
              </w:rPr>
              <w:t>主讲《证券投资学》《证券投资与操作实务》等专业课程，建设并主讲全校通识课程《投资交易的底层逻辑》。</w:t>
            </w:r>
          </w:p>
          <w:p w14:paraId="1248954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p>
        </w:tc>
      </w:tr>
      <w:tr w14:paraId="7815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AD71178">
            <w:pPr>
              <w:jc w:val="center"/>
            </w:pPr>
            <w:r>
              <w:rPr>
                <w:rFonts w:hint="eastAsia"/>
              </w:rPr>
              <w:t>教</w:t>
            </w:r>
          </w:p>
          <w:p w14:paraId="7CBCDC31">
            <w:pPr>
              <w:jc w:val="center"/>
            </w:pPr>
            <w:r>
              <w:rPr>
                <w:rFonts w:hint="eastAsia"/>
              </w:rPr>
              <w:t>材</w:t>
            </w:r>
          </w:p>
          <w:p w14:paraId="5FFB329F">
            <w:pPr>
              <w:jc w:val="center"/>
            </w:pPr>
            <w:r>
              <w:rPr>
                <w:rFonts w:hint="eastAsia"/>
              </w:rPr>
              <w:t>或</w:t>
            </w:r>
          </w:p>
          <w:p w14:paraId="14260579">
            <w:pPr>
              <w:jc w:val="center"/>
            </w:pPr>
            <w:r>
              <w:rPr>
                <w:rFonts w:hint="eastAsia"/>
              </w:rPr>
              <w:t>参</w:t>
            </w:r>
          </w:p>
          <w:p w14:paraId="7B133554">
            <w:pPr>
              <w:jc w:val="center"/>
            </w:pPr>
            <w:r>
              <w:rPr>
                <w:rFonts w:hint="eastAsia"/>
              </w:rPr>
              <w:t>考</w:t>
            </w:r>
          </w:p>
          <w:p w14:paraId="4F4296CC">
            <w:pPr>
              <w:jc w:val="center"/>
            </w:pPr>
            <w:r>
              <w:rPr>
                <w:rFonts w:hint="eastAsia"/>
              </w:rPr>
              <w:t>书</w:t>
            </w:r>
          </w:p>
        </w:tc>
        <w:tc>
          <w:tcPr>
            <w:tcW w:w="3420" w:type="dxa"/>
            <w:vAlign w:val="center"/>
          </w:tcPr>
          <w:p w14:paraId="42112C96">
            <w:pPr>
              <w:jc w:val="center"/>
            </w:pPr>
            <w:r>
              <w:rPr>
                <w:rFonts w:hint="eastAsia"/>
              </w:rPr>
              <w:t>教材名称</w:t>
            </w:r>
          </w:p>
        </w:tc>
        <w:tc>
          <w:tcPr>
            <w:tcW w:w="4320" w:type="dxa"/>
            <w:gridSpan w:val="2"/>
            <w:vAlign w:val="center"/>
          </w:tcPr>
          <w:p w14:paraId="4FA487DC">
            <w:pPr>
              <w:jc w:val="center"/>
              <w:rPr>
                <w:szCs w:val="21"/>
              </w:rPr>
            </w:pPr>
          </w:p>
        </w:tc>
      </w:tr>
      <w:tr w14:paraId="3762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29B40AB9">
            <w:pPr>
              <w:jc w:val="center"/>
            </w:pPr>
          </w:p>
        </w:tc>
        <w:tc>
          <w:tcPr>
            <w:tcW w:w="3420" w:type="dxa"/>
            <w:vAlign w:val="center"/>
          </w:tcPr>
          <w:p w14:paraId="2A91CDCC">
            <w:pPr>
              <w:jc w:val="center"/>
            </w:pPr>
            <w:r>
              <w:rPr>
                <w:rFonts w:hint="eastAsia"/>
              </w:rPr>
              <w:t>主编、出版社</w:t>
            </w:r>
          </w:p>
        </w:tc>
        <w:tc>
          <w:tcPr>
            <w:tcW w:w="4320" w:type="dxa"/>
            <w:gridSpan w:val="2"/>
            <w:vAlign w:val="center"/>
          </w:tcPr>
          <w:p w14:paraId="1B6AFB81">
            <w:pPr>
              <w:jc w:val="center"/>
              <w:rPr>
                <w:szCs w:val="21"/>
              </w:rPr>
            </w:pPr>
          </w:p>
        </w:tc>
      </w:tr>
    </w:tbl>
    <w:p w14:paraId="5A9DE906">
      <w:r>
        <w:rPr>
          <w:rFonts w:hint="eastAsia"/>
        </w:rPr>
        <w:t>备注：1.课程内容简介包括：课程的性质；学习本课程的目标；学习本课程的要求；</w:t>
      </w:r>
    </w:p>
    <w:p w14:paraId="5843E26A">
      <w:pPr>
        <w:rPr>
          <w:b/>
          <w:color w:val="FF0000"/>
        </w:rPr>
      </w:pPr>
      <w:r>
        <w:rPr>
          <w:rFonts w:hint="eastAsia"/>
        </w:rPr>
        <w:t xml:space="preserve">      2.主讲教师简介包括：姓名，性别，年龄，学历学位，职称职务，学术情况，获奖情况等。</w:t>
      </w:r>
    </w:p>
    <w:p w14:paraId="66B27213">
      <w:pPr>
        <w:rPr>
          <w:rFonts w:hint="eastAsia" w:ascii="楷体_GB2312" w:eastAsia="楷体_GB2312"/>
          <w:sz w:val="20"/>
        </w:rPr>
      </w:pPr>
      <w:r>
        <w:rPr>
          <w:rFonts w:hint="eastAsia" w:ascii="楷体_GB2312" w:eastAsia="楷体_GB2312"/>
          <w:sz w:val="20"/>
        </w:rPr>
        <w:br w:type="page"/>
      </w:r>
    </w:p>
    <w:p w14:paraId="761A691F">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51A37A7E">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329"/>
        <w:gridCol w:w="2635"/>
        <w:gridCol w:w="1652"/>
        <w:gridCol w:w="81"/>
        <w:gridCol w:w="1388"/>
        <w:gridCol w:w="1109"/>
        <w:gridCol w:w="22"/>
      </w:tblGrid>
      <w:tr w14:paraId="3649D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B733029">
            <w:pPr>
              <w:jc w:val="center"/>
              <w:rPr>
                <w:rFonts w:eastAsia="楷体_GB2312"/>
                <w:b/>
                <w:sz w:val="24"/>
              </w:rPr>
            </w:pPr>
            <w:r>
              <w:rPr>
                <w:rFonts w:hint="eastAsia" w:eastAsia="楷体_GB2312"/>
                <w:b/>
                <w:sz w:val="24"/>
              </w:rPr>
              <w:t>课程名称</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255CF839">
            <w:pPr>
              <w:spacing w:line="300" w:lineRule="auto"/>
              <w:jc w:val="center"/>
              <w:rPr>
                <w:rFonts w:hint="eastAsia" w:ascii="宋体" w:hAnsi="宋体"/>
                <w:szCs w:val="21"/>
              </w:rPr>
            </w:pPr>
            <w:r>
              <w:rPr>
                <w:rFonts w:hint="eastAsia" w:ascii="宋体" w:hAnsi="宋体"/>
                <w:szCs w:val="21"/>
              </w:rPr>
              <w:t>中国社会变迁史专题讲座</w:t>
            </w:r>
          </w:p>
        </w:tc>
        <w:tc>
          <w:tcPr>
            <w:tcW w:w="1652" w:type="dxa"/>
            <w:tcBorders>
              <w:top w:val="single" w:color="auto" w:sz="4" w:space="0"/>
              <w:left w:val="single" w:color="auto" w:sz="4" w:space="0"/>
              <w:bottom w:val="single" w:color="auto" w:sz="4" w:space="0"/>
              <w:right w:val="single" w:color="auto" w:sz="4" w:space="0"/>
            </w:tcBorders>
            <w:noWrap w:val="0"/>
            <w:vAlign w:val="center"/>
          </w:tcPr>
          <w:p w14:paraId="335F78EF">
            <w:pPr>
              <w:jc w:val="center"/>
              <w:rPr>
                <w:rFonts w:hint="eastAsia" w:ascii="楷体_GB2312" w:hAnsi="宋体" w:eastAsia="楷体_GB2312"/>
                <w:b/>
                <w:sz w:val="24"/>
              </w:rPr>
            </w:pPr>
            <w:r>
              <w:rPr>
                <w:rFonts w:hint="eastAsia" w:ascii="楷体_GB2312" w:hAnsi="宋体" w:eastAsia="楷体_GB2312"/>
                <w:b/>
                <w:sz w:val="24"/>
              </w:rPr>
              <w:t>任课教师</w:t>
            </w:r>
          </w:p>
        </w:tc>
        <w:tc>
          <w:tcPr>
            <w:tcW w:w="2600" w:type="dxa"/>
            <w:gridSpan w:val="4"/>
            <w:tcBorders>
              <w:top w:val="single" w:color="auto" w:sz="4" w:space="0"/>
              <w:left w:val="single" w:color="auto" w:sz="4" w:space="0"/>
              <w:bottom w:val="single" w:color="auto" w:sz="4" w:space="0"/>
              <w:right w:val="single" w:color="auto" w:sz="4" w:space="0"/>
            </w:tcBorders>
            <w:noWrap w:val="0"/>
            <w:vAlign w:val="center"/>
          </w:tcPr>
          <w:p w14:paraId="0E8D6BEE">
            <w:pPr>
              <w:spacing w:line="300" w:lineRule="auto"/>
              <w:jc w:val="center"/>
              <w:rPr>
                <w:rFonts w:hint="eastAsia" w:ascii="宋体" w:hAnsi="宋体"/>
                <w:szCs w:val="21"/>
              </w:rPr>
            </w:pPr>
            <w:r>
              <w:rPr>
                <w:rFonts w:hint="eastAsia" w:ascii="宋体" w:hAnsi="宋体"/>
                <w:szCs w:val="21"/>
              </w:rPr>
              <w:t>王艳娟</w:t>
            </w:r>
          </w:p>
        </w:tc>
      </w:tr>
      <w:tr w14:paraId="54768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B5FBD6B">
            <w:pPr>
              <w:jc w:val="center"/>
              <w:rPr>
                <w:rFonts w:hint="eastAsia" w:eastAsia="楷体_GB2312"/>
                <w:b/>
                <w:sz w:val="24"/>
              </w:rPr>
            </w:pPr>
            <w:r>
              <w:rPr>
                <w:rFonts w:hint="eastAsia" w:eastAsia="楷体_GB2312"/>
                <w:b/>
                <w:sz w:val="24"/>
              </w:rPr>
              <w:t>课程英文名称</w:t>
            </w:r>
          </w:p>
        </w:tc>
        <w:tc>
          <w:tcPr>
            <w:tcW w:w="6887" w:type="dxa"/>
            <w:gridSpan w:val="6"/>
            <w:tcBorders>
              <w:top w:val="single" w:color="auto" w:sz="4" w:space="0"/>
              <w:left w:val="single" w:color="auto" w:sz="4" w:space="0"/>
              <w:bottom w:val="single" w:color="auto" w:sz="4" w:space="0"/>
              <w:right w:val="single" w:color="auto" w:sz="4" w:space="0"/>
            </w:tcBorders>
            <w:noWrap w:val="0"/>
            <w:vAlign w:val="center"/>
          </w:tcPr>
          <w:p w14:paraId="5CAE7819">
            <w:pPr>
              <w:spacing w:line="300" w:lineRule="auto"/>
              <w:jc w:val="center"/>
              <w:rPr>
                <w:rFonts w:hint="eastAsia" w:ascii="宋体" w:hAnsi="宋体"/>
                <w:szCs w:val="21"/>
              </w:rPr>
            </w:pPr>
            <w:r>
              <w:rPr>
                <w:rFonts w:hint="eastAsia" w:ascii="宋体" w:hAnsi="宋体"/>
                <w:szCs w:val="21"/>
              </w:rPr>
              <w:t>The Transformation of Society during Modern China</w:t>
            </w:r>
          </w:p>
        </w:tc>
      </w:tr>
      <w:tr w14:paraId="5E0B1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5D17DEA">
            <w:pPr>
              <w:jc w:val="center"/>
              <w:rPr>
                <w:rFonts w:hint="eastAsia"/>
                <w:b/>
                <w:szCs w:val="21"/>
              </w:rPr>
            </w:pPr>
            <w:r>
              <w:rPr>
                <w:rFonts w:hint="eastAsia" w:eastAsia="楷体_GB2312"/>
                <w:b/>
                <w:sz w:val="24"/>
              </w:rPr>
              <w:t>课程开设学校</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1A2BB83">
            <w:pPr>
              <w:spacing w:line="300" w:lineRule="auto"/>
              <w:jc w:val="center"/>
              <w:rPr>
                <w:rFonts w:hint="eastAsia" w:ascii="宋体" w:hAnsi="宋体"/>
                <w:szCs w:val="21"/>
              </w:rPr>
            </w:pPr>
            <w:r>
              <w:rPr>
                <w:rFonts w:hint="eastAsia" w:ascii="宋体" w:hAnsi="宋体"/>
                <w:szCs w:val="21"/>
              </w:rPr>
              <w:t>浙江理工大学</w:t>
            </w:r>
          </w:p>
        </w:tc>
        <w:tc>
          <w:tcPr>
            <w:tcW w:w="3121" w:type="dxa"/>
            <w:gridSpan w:val="3"/>
            <w:tcBorders>
              <w:top w:val="single" w:color="auto" w:sz="4" w:space="0"/>
              <w:left w:val="single" w:color="auto" w:sz="4" w:space="0"/>
              <w:bottom w:val="single" w:color="auto" w:sz="4" w:space="0"/>
              <w:right w:val="single" w:color="auto" w:sz="4" w:space="0"/>
            </w:tcBorders>
            <w:noWrap w:val="0"/>
            <w:vAlign w:val="center"/>
          </w:tcPr>
          <w:p w14:paraId="1D973D12">
            <w:pPr>
              <w:jc w:val="center"/>
              <w:rPr>
                <w:rFonts w:hint="eastAsia" w:ascii="楷体_GB2312" w:hAnsi="宋体" w:eastAsia="楷体_GB2312"/>
                <w:b/>
                <w:sz w:val="24"/>
              </w:rPr>
            </w:pPr>
            <w:r>
              <w:rPr>
                <w:rFonts w:hint="eastAsia" w:ascii="楷体_GB2312" w:hAnsi="宋体" w:eastAsia="楷体_GB2312"/>
                <w:b/>
                <w:sz w:val="24"/>
              </w:rPr>
              <w:t>各校限选人数</w:t>
            </w:r>
          </w:p>
        </w:tc>
        <w:tc>
          <w:tcPr>
            <w:tcW w:w="1131" w:type="dxa"/>
            <w:gridSpan w:val="2"/>
            <w:tcBorders>
              <w:top w:val="single" w:color="auto" w:sz="4" w:space="0"/>
              <w:left w:val="single" w:color="auto" w:sz="4" w:space="0"/>
              <w:bottom w:val="single" w:color="auto" w:sz="4" w:space="0"/>
              <w:right w:val="single" w:color="auto" w:sz="4" w:space="0"/>
            </w:tcBorders>
            <w:noWrap w:val="0"/>
            <w:vAlign w:val="center"/>
          </w:tcPr>
          <w:p w14:paraId="5ACAD420">
            <w:pPr>
              <w:spacing w:line="300" w:lineRule="auto"/>
              <w:jc w:val="center"/>
              <w:rPr>
                <w:rFonts w:hint="eastAsia" w:ascii="宋体" w:hAnsi="宋体"/>
                <w:szCs w:val="21"/>
              </w:rPr>
            </w:pPr>
            <w:r>
              <w:rPr>
                <w:rFonts w:hint="eastAsia" w:ascii="宋体" w:hAnsi="宋体"/>
                <w:szCs w:val="21"/>
              </w:rPr>
              <w:t>15</w:t>
            </w:r>
          </w:p>
        </w:tc>
      </w:tr>
      <w:tr w14:paraId="3A237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7E51B48">
            <w:pPr>
              <w:jc w:val="center"/>
              <w:rPr>
                <w:rFonts w:hint="eastAsia" w:eastAsia="楷体_GB2312"/>
                <w:b/>
                <w:sz w:val="24"/>
              </w:rPr>
            </w:pPr>
            <w:r>
              <w:rPr>
                <w:rFonts w:hint="eastAsia" w:eastAsia="楷体_GB2312"/>
                <w:b/>
                <w:sz w:val="24"/>
              </w:rPr>
              <w:t>考核方式</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2F1E7A3">
            <w:pPr>
              <w:spacing w:line="300" w:lineRule="auto"/>
              <w:jc w:val="center"/>
              <w:rPr>
                <w:rFonts w:hint="eastAsia" w:ascii="宋体" w:hAnsi="宋体"/>
                <w:szCs w:val="21"/>
              </w:rPr>
            </w:pPr>
            <w:r>
              <w:rPr>
                <w:rFonts w:hint="eastAsia" w:ascii="宋体" w:hAnsi="宋体"/>
                <w:szCs w:val="21"/>
              </w:rPr>
              <w:t>开卷考查</w:t>
            </w: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1FC0B83A">
            <w:pPr>
              <w:jc w:val="center"/>
              <w:rPr>
                <w:rFonts w:hint="eastAsia" w:ascii="楷体_GB2312" w:hAnsi="宋体" w:eastAsia="楷体_GB2312"/>
                <w:b/>
                <w:sz w:val="24"/>
              </w:rPr>
            </w:pPr>
            <w:r>
              <w:rPr>
                <w:rFonts w:hint="eastAsia" w:ascii="楷体_GB2312" w:hAnsi="宋体" w:eastAsia="楷体_GB2312"/>
                <w:b/>
                <w:sz w:val="24"/>
              </w:rPr>
              <w:t>上课时间</w:t>
            </w:r>
          </w:p>
          <w:p w14:paraId="40D3A54E">
            <w:pPr>
              <w:jc w:val="center"/>
              <w:rPr>
                <w:rFonts w:hint="eastAsia" w:ascii="宋体" w:hAnsi="宋体"/>
                <w:b/>
                <w:szCs w:val="21"/>
              </w:rPr>
            </w:pPr>
            <w:r>
              <w:rPr>
                <w:rFonts w:hint="eastAsia" w:ascii="楷体_GB2312" w:hAnsi="宋体" w:eastAsia="楷体_GB2312"/>
                <w:b/>
                <w:sz w:val="24"/>
              </w:rPr>
              <w:t>地点（群号）</w:t>
            </w:r>
          </w:p>
        </w:tc>
        <w:tc>
          <w:tcPr>
            <w:tcW w:w="2519" w:type="dxa"/>
            <w:gridSpan w:val="3"/>
            <w:tcBorders>
              <w:top w:val="single" w:color="auto" w:sz="4" w:space="0"/>
              <w:left w:val="single" w:color="auto" w:sz="4" w:space="0"/>
              <w:bottom w:val="single" w:color="auto" w:sz="4" w:space="0"/>
              <w:right w:val="single" w:color="auto" w:sz="4" w:space="0"/>
            </w:tcBorders>
            <w:noWrap w:val="0"/>
            <w:vAlign w:val="center"/>
          </w:tcPr>
          <w:p w14:paraId="2D0F1296">
            <w:pPr>
              <w:jc w:val="center"/>
              <w:rPr>
                <w:rFonts w:ascii="宋体" w:hAnsi="宋体" w:cs="宋体"/>
                <w:kern w:val="0"/>
                <w:szCs w:val="21"/>
              </w:rPr>
            </w:pPr>
            <w:r>
              <w:rPr>
                <w:rFonts w:hint="eastAsia" w:ascii="宋体" w:hAnsi="宋体"/>
                <w:szCs w:val="21"/>
              </w:rPr>
              <w:t>线上教学：周三晚18:</w:t>
            </w:r>
            <w:r>
              <w:rPr>
                <w:rFonts w:ascii="宋体" w:hAnsi="宋体"/>
                <w:szCs w:val="21"/>
              </w:rPr>
              <w:t>3</w:t>
            </w:r>
            <w:r>
              <w:rPr>
                <w:rFonts w:hint="eastAsia" w:ascii="宋体" w:hAnsi="宋体"/>
                <w:szCs w:val="21"/>
              </w:rPr>
              <w:t>0</w:t>
            </w:r>
          </w:p>
          <w:p w14:paraId="6EE03D6C">
            <w:pPr>
              <w:jc w:val="center"/>
              <w:rPr>
                <w:rFonts w:hint="eastAsia" w:ascii="宋体" w:hAnsi="宋体"/>
                <w:szCs w:val="21"/>
              </w:rPr>
            </w:pPr>
            <w:r>
              <w:rPr>
                <w:rFonts w:hint="eastAsia" w:ascii="宋体" w:hAnsi="宋体"/>
                <w:szCs w:val="21"/>
              </w:rPr>
              <w:t>钉钉</w:t>
            </w:r>
            <w:r>
              <w:rPr>
                <w:rFonts w:hint="eastAsia" w:ascii="宋体" w:hAnsi="宋体"/>
                <w:szCs w:val="21"/>
                <w:lang w:val="en-US" w:eastAsia="zh-CN"/>
              </w:rPr>
              <w:t>班级</w:t>
            </w:r>
            <w:r>
              <w:rPr>
                <w:rFonts w:hint="eastAsia" w:ascii="宋体" w:hAnsi="宋体"/>
                <w:szCs w:val="21"/>
              </w:rPr>
              <w:t>号：</w:t>
            </w:r>
          </w:p>
          <w:p w14:paraId="68CF2466">
            <w:pPr>
              <w:jc w:val="center"/>
              <w:rPr>
                <w:rFonts w:hint="eastAsia" w:ascii="宋体" w:hAnsi="宋体"/>
                <w:szCs w:val="21"/>
              </w:rPr>
            </w:pPr>
            <w:r>
              <w:rPr>
                <w:rFonts w:hint="eastAsia" w:ascii="宋体" w:hAnsi="宋体"/>
                <w:szCs w:val="21"/>
              </w:rPr>
              <w:t>144650016504</w:t>
            </w:r>
          </w:p>
          <w:p w14:paraId="38D39928">
            <w:pPr>
              <w:jc w:val="center"/>
              <w:rPr>
                <w:rFonts w:hint="eastAsia" w:ascii="宋体" w:hAnsi="宋体"/>
                <w:szCs w:val="21"/>
              </w:rPr>
            </w:pPr>
            <w:r>
              <w:drawing>
                <wp:inline distT="0" distB="0" distL="114300" distR="114300">
                  <wp:extent cx="1459865" cy="2499360"/>
                  <wp:effectExtent l="0" t="0" r="6985" b="1524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8"/>
                          <a:stretch>
                            <a:fillRect/>
                          </a:stretch>
                        </pic:blipFill>
                        <pic:spPr>
                          <a:xfrm>
                            <a:off x="0" y="0"/>
                            <a:ext cx="1459865" cy="2499360"/>
                          </a:xfrm>
                          <a:prstGeom prst="rect">
                            <a:avLst/>
                          </a:prstGeom>
                          <a:noFill/>
                          <a:ln>
                            <a:noFill/>
                          </a:ln>
                        </pic:spPr>
                      </pic:pic>
                    </a:graphicData>
                  </a:graphic>
                </wp:inline>
              </w:drawing>
            </w:r>
          </w:p>
        </w:tc>
      </w:tr>
      <w:tr w14:paraId="2BC01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2B307261">
            <w:pPr>
              <w:jc w:val="center"/>
              <w:rPr>
                <w:rFonts w:eastAsia="楷体_GB2312"/>
                <w:b/>
                <w:sz w:val="24"/>
              </w:rPr>
            </w:pPr>
            <w:r>
              <w:rPr>
                <w:rFonts w:hint="eastAsia" w:eastAsia="楷体_GB2312"/>
                <w:b/>
                <w:sz w:val="24"/>
              </w:rPr>
              <w:t>课</w:t>
            </w:r>
          </w:p>
          <w:p w14:paraId="4F7A97D7">
            <w:pPr>
              <w:jc w:val="center"/>
              <w:rPr>
                <w:rFonts w:eastAsia="楷体_GB2312"/>
                <w:b/>
                <w:sz w:val="24"/>
              </w:rPr>
            </w:pPr>
            <w:r>
              <w:rPr>
                <w:rFonts w:hint="eastAsia" w:eastAsia="楷体_GB2312"/>
                <w:b/>
                <w:sz w:val="24"/>
              </w:rPr>
              <w:t>程内</w:t>
            </w:r>
          </w:p>
          <w:p w14:paraId="61567835">
            <w:pPr>
              <w:jc w:val="center"/>
              <w:rPr>
                <w:rFonts w:eastAsia="楷体_GB2312"/>
                <w:b/>
                <w:sz w:val="24"/>
              </w:rPr>
            </w:pPr>
            <w:r>
              <w:rPr>
                <w:rFonts w:hint="eastAsia" w:eastAsia="楷体_GB2312"/>
                <w:b/>
                <w:sz w:val="24"/>
              </w:rPr>
              <w:t>容</w:t>
            </w:r>
          </w:p>
          <w:p w14:paraId="04CFD6BF">
            <w:pPr>
              <w:jc w:val="center"/>
              <w:rPr>
                <w:rFonts w:eastAsia="楷体_GB2312"/>
                <w:b/>
                <w:sz w:val="24"/>
              </w:rPr>
            </w:pPr>
            <w:r>
              <w:rPr>
                <w:rFonts w:hint="eastAsia" w:eastAsia="楷体_GB2312"/>
                <w:b/>
                <w:sz w:val="24"/>
              </w:rPr>
              <w:t>简</w:t>
            </w:r>
          </w:p>
          <w:p w14:paraId="38EB44C9">
            <w:pPr>
              <w:jc w:val="center"/>
              <w:rPr>
                <w:rFonts w:eastAsia="楷体_GB2312"/>
                <w:b/>
                <w:bCs/>
                <w:sz w:val="24"/>
              </w:rPr>
            </w:pPr>
            <w:r>
              <w:rPr>
                <w:rFonts w:hint="eastAsia" w:eastAsia="楷体_GB2312"/>
                <w:b/>
                <w:sz w:val="24"/>
              </w:rPr>
              <w:t>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49841777">
            <w:pPr>
              <w:spacing w:line="360" w:lineRule="auto"/>
              <w:ind w:firstLine="420" w:firstLineChars="200"/>
              <w:rPr>
                <w:rFonts w:hint="eastAsia" w:ascii="宋体" w:hAnsi="宋体"/>
                <w:szCs w:val="21"/>
              </w:rPr>
            </w:pPr>
            <w:r>
              <w:rPr>
                <w:rFonts w:hint="eastAsia" w:ascii="宋体" w:hAnsi="宋体"/>
                <w:szCs w:val="21"/>
              </w:rPr>
              <w:t>该课程是一门文化素质（通识）课，兼具社会学、文化学、民俗学等众多学科的内容。该课程通过对中国社会转型中的物质生活和精神生活等方面的主要内容进行介绍，引导学生对社会变迁过程中面临的问题展开讨论、交流，总结、把握中国社会转型的发展线索和一般规律，养成观察、分析、解决问题的能力，从而提升史学素养和人文品味。</w:t>
            </w:r>
          </w:p>
          <w:p w14:paraId="23D86D76">
            <w:pPr>
              <w:spacing w:line="360" w:lineRule="auto"/>
              <w:ind w:firstLine="420" w:firstLineChars="200"/>
              <w:rPr>
                <w:rFonts w:hint="eastAsia" w:ascii="宋体" w:hAnsi="宋体"/>
                <w:szCs w:val="21"/>
              </w:rPr>
            </w:pPr>
            <w:r>
              <w:rPr>
                <w:rFonts w:hint="eastAsia" w:ascii="宋体" w:hAnsi="宋体"/>
                <w:szCs w:val="21"/>
              </w:rPr>
              <w:t>本课程着重勾勒中国传统与变革的基本轮廓，描绘其发展的主要线索与变迁轨迹，臧否关键人物，阐释重大事件，评析制度文化。课程分专题式讲授，内容涉及中国社会转型的多领域、多层面，并一起评赏相关影视作品、纪录片等。</w:t>
            </w:r>
          </w:p>
          <w:p w14:paraId="4957F234">
            <w:pPr>
              <w:spacing w:line="360" w:lineRule="auto"/>
              <w:ind w:firstLine="422" w:firstLineChars="200"/>
              <w:jc w:val="left"/>
              <w:rPr>
                <w:rFonts w:hint="eastAsia" w:ascii="宋体" w:hAnsi="宋体"/>
                <w:b/>
                <w:bCs/>
                <w:szCs w:val="21"/>
              </w:rPr>
            </w:pPr>
            <w:r>
              <w:rPr>
                <w:rFonts w:hint="eastAsia" w:ascii="宋体" w:hAnsi="宋体"/>
                <w:b/>
                <w:bCs/>
                <w:szCs w:val="21"/>
              </w:rPr>
              <w:t>知识单元1:中国社会转型的基本概念及主要问题</w:t>
            </w:r>
          </w:p>
          <w:p w14:paraId="6BFCAF36">
            <w:pPr>
              <w:spacing w:line="360" w:lineRule="auto"/>
              <w:ind w:firstLine="411" w:firstLineChars="196"/>
              <w:rPr>
                <w:rFonts w:hint="eastAsia" w:ascii="宋体" w:hAnsi="宋体"/>
                <w:szCs w:val="21"/>
              </w:rPr>
            </w:pPr>
            <w:r>
              <w:rPr>
                <w:rFonts w:hint="eastAsia" w:ascii="宋体" w:hAnsi="宋体"/>
                <w:szCs w:val="21"/>
              </w:rPr>
              <w:t>第一讲：中国社会转型的基本概念、理论与主要问题</w:t>
            </w:r>
          </w:p>
          <w:p w14:paraId="15A9791A">
            <w:pPr>
              <w:spacing w:line="360" w:lineRule="auto"/>
              <w:ind w:firstLine="422" w:firstLineChars="200"/>
              <w:jc w:val="left"/>
              <w:rPr>
                <w:rFonts w:hint="eastAsia" w:ascii="宋体" w:hAnsi="宋体"/>
                <w:b/>
                <w:bCs/>
                <w:szCs w:val="21"/>
              </w:rPr>
            </w:pPr>
            <w:r>
              <w:rPr>
                <w:rFonts w:hint="eastAsia" w:ascii="宋体" w:hAnsi="宋体"/>
                <w:b/>
                <w:bCs/>
                <w:szCs w:val="21"/>
              </w:rPr>
              <w:t>知识单元2:中国社会转型的展开专题</w:t>
            </w:r>
          </w:p>
          <w:p w14:paraId="5BADF2A2">
            <w:pPr>
              <w:spacing w:line="360" w:lineRule="auto"/>
              <w:ind w:firstLine="420" w:firstLineChars="200"/>
              <w:jc w:val="left"/>
              <w:rPr>
                <w:rFonts w:hint="eastAsia" w:ascii="宋体" w:hAnsi="宋体"/>
                <w:szCs w:val="21"/>
              </w:rPr>
            </w:pPr>
            <w:r>
              <w:rPr>
                <w:rFonts w:hint="eastAsia" w:ascii="宋体" w:hAnsi="宋体"/>
                <w:szCs w:val="21"/>
              </w:rPr>
              <w:t>第二讲：中国现代化的政治选择</w:t>
            </w:r>
          </w:p>
          <w:p w14:paraId="0B817238">
            <w:pPr>
              <w:spacing w:line="360" w:lineRule="auto"/>
              <w:ind w:firstLine="420" w:firstLineChars="200"/>
              <w:jc w:val="left"/>
              <w:rPr>
                <w:rFonts w:hint="eastAsia" w:ascii="宋体" w:hAnsi="宋体"/>
                <w:szCs w:val="21"/>
              </w:rPr>
            </w:pPr>
            <w:r>
              <w:rPr>
                <w:rFonts w:hint="eastAsia" w:ascii="宋体" w:hAnsi="宋体"/>
                <w:szCs w:val="21"/>
              </w:rPr>
              <w:t>第三讲：中国崛起与文化创新</w:t>
            </w:r>
          </w:p>
          <w:p w14:paraId="519D43C2">
            <w:pPr>
              <w:spacing w:line="360" w:lineRule="auto"/>
              <w:ind w:firstLine="420" w:firstLineChars="200"/>
              <w:jc w:val="left"/>
              <w:rPr>
                <w:rFonts w:hint="eastAsia" w:ascii="宋体" w:hAnsi="宋体"/>
                <w:szCs w:val="21"/>
              </w:rPr>
            </w:pPr>
            <w:r>
              <w:rPr>
                <w:rFonts w:hint="eastAsia" w:ascii="宋体" w:hAnsi="宋体"/>
                <w:szCs w:val="21"/>
              </w:rPr>
              <w:t>第四讲：时代变迁与中国知识分子命运</w:t>
            </w:r>
          </w:p>
          <w:p w14:paraId="50E537BE">
            <w:pPr>
              <w:spacing w:line="360" w:lineRule="auto"/>
              <w:ind w:firstLine="420" w:firstLineChars="200"/>
              <w:jc w:val="left"/>
              <w:rPr>
                <w:rFonts w:hint="eastAsia" w:ascii="宋体" w:hAnsi="宋体"/>
                <w:szCs w:val="21"/>
              </w:rPr>
            </w:pPr>
            <w:r>
              <w:rPr>
                <w:rFonts w:hint="eastAsia" w:ascii="宋体" w:hAnsi="宋体"/>
                <w:szCs w:val="21"/>
              </w:rPr>
              <w:t>第五讲：塑造中国大学精神的实践</w:t>
            </w:r>
          </w:p>
          <w:p w14:paraId="31342F6E">
            <w:pPr>
              <w:spacing w:line="360" w:lineRule="auto"/>
              <w:ind w:firstLine="420" w:firstLineChars="200"/>
              <w:jc w:val="left"/>
              <w:rPr>
                <w:rFonts w:hint="eastAsia" w:ascii="宋体" w:hAnsi="宋体"/>
                <w:szCs w:val="21"/>
              </w:rPr>
            </w:pPr>
            <w:r>
              <w:rPr>
                <w:rFonts w:hint="eastAsia" w:ascii="宋体" w:hAnsi="宋体"/>
                <w:szCs w:val="21"/>
              </w:rPr>
              <w:t>第六讲：文字变迁问题与中华文明延续</w:t>
            </w:r>
          </w:p>
          <w:p w14:paraId="1F1BDD54">
            <w:pPr>
              <w:spacing w:line="360" w:lineRule="auto"/>
              <w:ind w:firstLine="422" w:firstLineChars="200"/>
              <w:jc w:val="left"/>
              <w:rPr>
                <w:rFonts w:hint="eastAsia" w:ascii="宋体" w:hAnsi="宋体"/>
                <w:b/>
                <w:bCs/>
                <w:szCs w:val="21"/>
              </w:rPr>
            </w:pPr>
            <w:r>
              <w:rPr>
                <w:rFonts w:hint="eastAsia" w:ascii="宋体" w:hAnsi="宋体"/>
                <w:b/>
                <w:bCs/>
                <w:szCs w:val="21"/>
              </w:rPr>
              <w:t>知识单元3:中国社会转型的拓展专题</w:t>
            </w:r>
          </w:p>
          <w:p w14:paraId="3DBF006B">
            <w:pPr>
              <w:spacing w:line="360" w:lineRule="auto"/>
              <w:ind w:firstLine="420" w:firstLineChars="200"/>
              <w:jc w:val="left"/>
              <w:rPr>
                <w:rFonts w:hint="eastAsia" w:ascii="宋体" w:hAnsi="宋体"/>
                <w:szCs w:val="21"/>
              </w:rPr>
            </w:pPr>
            <w:r>
              <w:rPr>
                <w:rFonts w:hint="eastAsia" w:ascii="宋体" w:hAnsi="宋体"/>
                <w:szCs w:val="21"/>
              </w:rPr>
              <w:t>第七讲：生存与发展之间的中国移民</w:t>
            </w:r>
          </w:p>
          <w:p w14:paraId="4DB27131">
            <w:pPr>
              <w:spacing w:line="360" w:lineRule="auto"/>
              <w:ind w:firstLine="420" w:firstLineChars="200"/>
              <w:jc w:val="left"/>
              <w:rPr>
                <w:rFonts w:hint="eastAsia" w:ascii="宋体" w:hAnsi="宋体"/>
                <w:szCs w:val="21"/>
              </w:rPr>
            </w:pPr>
            <w:r>
              <w:rPr>
                <w:rFonts w:hint="eastAsia" w:ascii="宋体" w:hAnsi="宋体"/>
                <w:szCs w:val="21"/>
              </w:rPr>
              <w:t>第八讲：人在江湖——三百年来的帮会命运</w:t>
            </w:r>
          </w:p>
          <w:p w14:paraId="098965AF">
            <w:pPr>
              <w:spacing w:line="360" w:lineRule="auto"/>
              <w:ind w:firstLine="420" w:firstLineChars="200"/>
              <w:jc w:val="left"/>
              <w:rPr>
                <w:rFonts w:hint="eastAsia" w:ascii="宋体" w:hAnsi="宋体"/>
                <w:szCs w:val="21"/>
              </w:rPr>
            </w:pPr>
            <w:r>
              <w:rPr>
                <w:rFonts w:hint="eastAsia" w:ascii="宋体" w:hAnsi="宋体"/>
                <w:szCs w:val="21"/>
              </w:rPr>
              <w:t>第九讲：民国才子佳人</w:t>
            </w:r>
          </w:p>
          <w:p w14:paraId="3827D693">
            <w:pPr>
              <w:spacing w:line="360" w:lineRule="auto"/>
              <w:ind w:firstLine="420" w:firstLineChars="200"/>
              <w:jc w:val="left"/>
              <w:rPr>
                <w:rFonts w:hint="eastAsia" w:ascii="宋体" w:hAnsi="宋体"/>
                <w:szCs w:val="21"/>
              </w:rPr>
            </w:pPr>
            <w:r>
              <w:rPr>
                <w:rFonts w:hint="eastAsia" w:ascii="宋体" w:hAnsi="宋体"/>
                <w:szCs w:val="21"/>
              </w:rPr>
              <w:t>第十讲：中国社会转型中的移风易俗</w:t>
            </w:r>
          </w:p>
          <w:p w14:paraId="68A06BD1">
            <w:pPr>
              <w:spacing w:line="360" w:lineRule="auto"/>
              <w:ind w:firstLine="422" w:firstLineChars="200"/>
              <w:jc w:val="left"/>
              <w:rPr>
                <w:rFonts w:hint="eastAsia" w:ascii="宋体" w:hAnsi="宋体"/>
                <w:b/>
                <w:bCs/>
                <w:szCs w:val="21"/>
              </w:rPr>
            </w:pPr>
            <w:r>
              <w:rPr>
                <w:rFonts w:hint="eastAsia" w:ascii="宋体" w:hAnsi="宋体"/>
                <w:b/>
                <w:bCs/>
                <w:szCs w:val="21"/>
              </w:rPr>
              <w:t>知识单元4:讨论、考查课</w:t>
            </w:r>
          </w:p>
          <w:p w14:paraId="7E399512">
            <w:pPr>
              <w:spacing w:line="360" w:lineRule="auto"/>
              <w:ind w:firstLine="420" w:firstLineChars="200"/>
              <w:jc w:val="left"/>
              <w:rPr>
                <w:rFonts w:hint="eastAsia" w:ascii="宋体" w:hAnsi="宋体"/>
                <w:szCs w:val="21"/>
              </w:rPr>
            </w:pPr>
            <w:r>
              <w:rPr>
                <w:rFonts w:hint="eastAsia" w:ascii="宋体" w:hAnsi="宋体"/>
                <w:szCs w:val="21"/>
              </w:rPr>
              <w:t>第十一讲：讨论、考查</w:t>
            </w:r>
          </w:p>
        </w:tc>
      </w:tr>
      <w:tr w14:paraId="04A57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1C0DEE4A">
            <w:pPr>
              <w:jc w:val="center"/>
              <w:rPr>
                <w:rFonts w:eastAsia="楷体_GB2312"/>
                <w:b/>
                <w:sz w:val="24"/>
              </w:rPr>
            </w:pPr>
            <w:r>
              <w:rPr>
                <w:rFonts w:hint="eastAsia" w:eastAsia="楷体_GB2312"/>
                <w:b/>
                <w:sz w:val="24"/>
              </w:rPr>
              <w:t>教师简介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3D68D530">
            <w:pPr>
              <w:pStyle w:val="12"/>
              <w:adjustRightInd w:val="0"/>
              <w:snapToGrid w:val="0"/>
              <w:spacing w:line="360" w:lineRule="auto"/>
              <w:ind w:left="0" w:firstLine="420" w:firstLineChars="200"/>
              <w:rPr>
                <w:rFonts w:hint="eastAsia" w:ascii="宋体" w:hAnsi="宋体"/>
                <w:szCs w:val="21"/>
              </w:rPr>
            </w:pPr>
            <w:r>
              <w:rPr>
                <w:rFonts w:hint="eastAsia" w:ascii="宋体" w:hAnsi="宋体"/>
                <w:szCs w:val="21"/>
              </w:rPr>
              <w:t>王艳娟，历史学博士，教授，</w:t>
            </w:r>
            <w:r>
              <w:rPr>
                <w:rFonts w:hint="eastAsia" w:ascii="宋体" w:hAnsi="宋体"/>
                <w:szCs w:val="21"/>
                <w:lang w:val="en-US" w:eastAsia="zh-CN"/>
              </w:rPr>
              <w:t>马克思主义学院</w:t>
            </w:r>
            <w:r>
              <w:rPr>
                <w:rFonts w:hint="eastAsia" w:ascii="宋体" w:hAnsi="宋体"/>
                <w:szCs w:val="21"/>
              </w:rPr>
              <w:t>副院长，主要从事红色文化、党史党建和中国近现代史基本问题研究。浙江省首批152党史人才业务骨干，浙江省中国近现代史纲要教学会副会长，全国高校党建工作样板支部负责人，浙江省红信宣讲工作室成员、浙江省青年讲师团成员、浙江红船女儿讲师团成员等。主持浙江省高校思政课名师工作室、“双带头人”教师党支部工作室，主持浙江省级一流课程、省课程思政示范课程等多项。主持省部级教学科研课题</w:t>
            </w:r>
            <w:r>
              <w:rPr>
                <w:rFonts w:ascii="宋体" w:hAnsi="宋体"/>
                <w:szCs w:val="21"/>
              </w:rPr>
              <w:t>5</w:t>
            </w:r>
            <w:r>
              <w:rPr>
                <w:rFonts w:hint="eastAsia" w:ascii="宋体" w:hAnsi="宋体"/>
                <w:szCs w:val="21"/>
              </w:rPr>
              <w:t>项、主持省部级教学成果奖5项，主持厅局级教学科研课题</w:t>
            </w:r>
            <w:r>
              <w:rPr>
                <w:rFonts w:ascii="宋体" w:hAnsi="宋体"/>
                <w:szCs w:val="21"/>
              </w:rPr>
              <w:t>20</w:t>
            </w:r>
            <w:r>
              <w:rPr>
                <w:rFonts w:hint="eastAsia" w:ascii="宋体" w:hAnsi="宋体"/>
                <w:szCs w:val="21"/>
              </w:rPr>
              <w:t>余项，获得省部级批示采纳</w:t>
            </w:r>
            <w:r>
              <w:rPr>
                <w:rFonts w:ascii="宋体" w:hAnsi="宋体"/>
                <w:szCs w:val="21"/>
              </w:rPr>
              <w:t>2</w:t>
            </w:r>
            <w:r>
              <w:rPr>
                <w:rFonts w:hint="eastAsia" w:ascii="宋体" w:hAnsi="宋体"/>
                <w:szCs w:val="21"/>
              </w:rPr>
              <w:t>项；出版编著</w:t>
            </w:r>
            <w:r>
              <w:rPr>
                <w:rFonts w:ascii="宋体" w:hAnsi="宋体"/>
                <w:szCs w:val="21"/>
              </w:rPr>
              <w:t>3</w:t>
            </w:r>
            <w:r>
              <w:rPr>
                <w:rFonts w:hint="eastAsia" w:ascii="宋体" w:hAnsi="宋体"/>
                <w:szCs w:val="21"/>
              </w:rPr>
              <w:t>部、教材3部；发表论文</w:t>
            </w:r>
            <w:r>
              <w:rPr>
                <w:rFonts w:ascii="宋体" w:hAnsi="宋体"/>
                <w:szCs w:val="21"/>
              </w:rPr>
              <w:t>3</w:t>
            </w:r>
            <w:r>
              <w:rPr>
                <w:rFonts w:hint="eastAsia" w:ascii="宋体" w:hAnsi="宋体"/>
                <w:szCs w:val="21"/>
              </w:rPr>
              <w:t>0余篇。</w:t>
            </w:r>
          </w:p>
        </w:tc>
      </w:tr>
      <w:tr w14:paraId="2A58C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63AC1563">
            <w:pPr>
              <w:jc w:val="center"/>
              <w:rPr>
                <w:rFonts w:eastAsia="楷体_GB2312"/>
                <w:b/>
                <w:sz w:val="24"/>
              </w:rPr>
            </w:pPr>
            <w:r>
              <w:rPr>
                <w:rFonts w:hint="eastAsia" w:eastAsia="楷体_GB2312"/>
                <w:b/>
                <w:sz w:val="24"/>
              </w:rPr>
              <w:t>教材或参考书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FF9091E">
            <w:pPr>
              <w:spacing w:line="360" w:lineRule="exact"/>
              <w:jc w:val="center"/>
              <w:rPr>
                <w:rFonts w:ascii="宋体" w:hAnsi="宋体"/>
                <w:b/>
                <w:szCs w:val="21"/>
              </w:rPr>
            </w:pPr>
            <w:r>
              <w:rPr>
                <w:rFonts w:hint="eastAsia" w:ascii="宋体" w:hAnsi="宋体"/>
                <w:b/>
                <w:szCs w:val="21"/>
              </w:rPr>
              <w:t>教材名称</w:t>
            </w:r>
          </w:p>
        </w:tc>
        <w:tc>
          <w:tcPr>
            <w:tcW w:w="6885" w:type="dxa"/>
            <w:gridSpan w:val="6"/>
            <w:tcBorders>
              <w:top w:val="single" w:color="auto" w:sz="4" w:space="0"/>
              <w:left w:val="single" w:color="auto" w:sz="4" w:space="0"/>
              <w:bottom w:val="single" w:color="auto" w:sz="4" w:space="0"/>
              <w:right w:val="single" w:color="auto" w:sz="4" w:space="0"/>
            </w:tcBorders>
            <w:noWrap w:val="0"/>
            <w:vAlign w:val="center"/>
          </w:tcPr>
          <w:p w14:paraId="12D97FB4">
            <w:pPr>
              <w:spacing w:line="380" w:lineRule="exact"/>
              <w:jc w:val="center"/>
              <w:rPr>
                <w:rFonts w:hint="eastAsia" w:ascii="宋体" w:hAnsi="宋体"/>
                <w:szCs w:val="21"/>
              </w:rPr>
            </w:pPr>
            <w:r>
              <w:rPr>
                <w:rFonts w:hint="eastAsia" w:ascii="宋体" w:hAnsi="宋体"/>
                <w:szCs w:val="21"/>
              </w:rPr>
              <w:t>自编讲义</w:t>
            </w:r>
          </w:p>
        </w:tc>
      </w:tr>
      <w:tr w14:paraId="043D3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 w:type="dxa"/>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742AA8D1">
            <w:pPr>
              <w:widowControl/>
              <w:jc w:val="left"/>
              <w:rPr>
                <w:rFonts w:eastAsia="楷体_GB2312"/>
                <w:b/>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44123D0">
            <w:pPr>
              <w:spacing w:line="360" w:lineRule="exact"/>
              <w:jc w:val="center"/>
              <w:rPr>
                <w:rFonts w:hint="eastAsia" w:ascii="宋体" w:hAnsi="宋体"/>
                <w:b/>
                <w:szCs w:val="21"/>
              </w:rPr>
            </w:pPr>
            <w:r>
              <w:rPr>
                <w:rFonts w:hint="eastAsia" w:ascii="宋体" w:hAnsi="宋体"/>
                <w:b/>
                <w:szCs w:val="21"/>
              </w:rPr>
              <w:t>主编</w:t>
            </w:r>
          </w:p>
          <w:p w14:paraId="3923DD76">
            <w:pPr>
              <w:spacing w:line="360" w:lineRule="exact"/>
              <w:jc w:val="center"/>
              <w:rPr>
                <w:rFonts w:ascii="宋体" w:hAnsi="宋体"/>
                <w:b/>
                <w:szCs w:val="21"/>
              </w:rPr>
            </w:pPr>
            <w:r>
              <w:rPr>
                <w:rFonts w:hint="eastAsia" w:ascii="宋体" w:hAnsi="宋体"/>
                <w:b/>
                <w:szCs w:val="21"/>
              </w:rPr>
              <w:t>出版社</w:t>
            </w:r>
          </w:p>
        </w:tc>
        <w:tc>
          <w:tcPr>
            <w:tcW w:w="6865" w:type="dxa"/>
            <w:gridSpan w:val="5"/>
            <w:tcBorders>
              <w:top w:val="single" w:color="auto" w:sz="4" w:space="0"/>
              <w:left w:val="single" w:color="auto" w:sz="4" w:space="0"/>
              <w:bottom w:val="single" w:color="auto" w:sz="4" w:space="0"/>
              <w:right w:val="single" w:color="auto" w:sz="4" w:space="0"/>
            </w:tcBorders>
            <w:noWrap w:val="0"/>
            <w:vAlign w:val="center"/>
          </w:tcPr>
          <w:p w14:paraId="3CC93A36">
            <w:pPr>
              <w:spacing w:line="380" w:lineRule="exact"/>
              <w:rPr>
                <w:rFonts w:hint="eastAsia" w:ascii="宋体" w:hAnsi="宋体"/>
                <w:szCs w:val="21"/>
              </w:rPr>
            </w:pPr>
            <w:r>
              <w:rPr>
                <w:rFonts w:hint="eastAsia" w:ascii="宋体" w:hAnsi="宋体"/>
                <w:szCs w:val="21"/>
              </w:rPr>
              <w:t>主要参考书</w:t>
            </w:r>
          </w:p>
          <w:p w14:paraId="1144F33F">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1.金观涛、刘青峰‌：《开放中的变迁：再论中国社会超稳定结构》，香港中文大学出版社，1993年。</w:t>
            </w:r>
          </w:p>
          <w:p w14:paraId="425AAC86">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2.葛剑雄、曹树基等‌：《中国移民史》（第六卷），福建人民出版社，1997年。</w:t>
            </w:r>
          </w:p>
          <w:p w14:paraId="55B5FD40">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3.陈平原‌：《中国大学十讲》，复旦大学出版社，2002年。</w:t>
            </w:r>
          </w:p>
          <w:p w14:paraId="5CED4C6D">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4.孙立平‌：《转型与断裂：改革以来中国社会结构的变迁》，清华大学出版社，2004年。</w:t>
            </w:r>
          </w:p>
          <w:p w14:paraId="727F945F">
            <w:pPr>
              <w:pStyle w:val="13"/>
              <w:spacing w:line="380" w:lineRule="exact"/>
              <w:rPr>
                <w:rFonts w:hint="eastAsia" w:ascii="宋体" w:hAnsi="宋体" w:eastAsia="宋体"/>
                <w:color w:val="auto"/>
                <w:kern w:val="2"/>
                <w:sz w:val="21"/>
                <w:szCs w:val="21"/>
              </w:rPr>
            </w:pPr>
            <w:r>
              <w:rPr>
                <w:rFonts w:hint="eastAsia" w:ascii="宋体" w:hAnsi="宋体" w:eastAsia="宋体"/>
                <w:color w:val="auto"/>
                <w:kern w:val="2"/>
                <w:sz w:val="21"/>
                <w:szCs w:val="21"/>
                <w:lang w:val="en-US" w:eastAsia="zh-CN"/>
              </w:rPr>
              <w:t>5</w:t>
            </w:r>
            <w:r>
              <w:rPr>
                <w:rFonts w:hint="eastAsia" w:ascii="宋体" w:hAnsi="宋体" w:eastAsia="宋体"/>
                <w:color w:val="auto"/>
                <w:kern w:val="2"/>
                <w:sz w:val="21"/>
                <w:szCs w:val="21"/>
              </w:rPr>
              <w:t>．冯天瑜等：《中华文化史》(上下)，</w:t>
            </w:r>
            <w:r>
              <w:rPr>
                <w:rFonts w:ascii="宋体" w:hAnsi="宋体" w:eastAsia="宋体"/>
                <w:color w:val="auto"/>
                <w:kern w:val="2"/>
                <w:sz w:val="21"/>
                <w:szCs w:val="21"/>
              </w:rPr>
              <w:t>上海人民出版社</w:t>
            </w:r>
            <w:r>
              <w:rPr>
                <w:rFonts w:hint="eastAsia" w:ascii="宋体" w:hAnsi="宋体" w:eastAsia="宋体"/>
                <w:color w:val="auto"/>
                <w:kern w:val="2"/>
                <w:sz w:val="21"/>
                <w:szCs w:val="21"/>
              </w:rPr>
              <w:t>，2005年版。</w:t>
            </w:r>
          </w:p>
          <w:p w14:paraId="17A5FC51">
            <w:pPr>
              <w:spacing w:line="380" w:lineRule="exact"/>
              <w:rPr>
                <w:rFonts w:hint="eastAsia" w:ascii="宋体" w:hAnsi="宋体"/>
                <w:szCs w:val="21"/>
              </w:rPr>
            </w:pPr>
            <w:r>
              <w:rPr>
                <w:rFonts w:hint="eastAsia" w:ascii="宋体" w:hAnsi="宋体"/>
                <w:szCs w:val="21"/>
                <w:lang w:val="en-US" w:eastAsia="zh-CN"/>
              </w:rPr>
              <w:t>6</w:t>
            </w:r>
            <w:r>
              <w:rPr>
                <w:rFonts w:hint="eastAsia" w:ascii="宋体" w:hAnsi="宋体"/>
                <w:szCs w:val="21"/>
              </w:rPr>
              <w:t>．陈旭麓：《近代中国社会的新陈代谢》，</w:t>
            </w:r>
            <w:bookmarkStart w:id="0" w:name="publisher"/>
            <w:r>
              <w:rPr>
                <w:rFonts w:ascii="宋体" w:hAnsi="宋体"/>
                <w:szCs w:val="21"/>
              </w:rPr>
              <w:t>上海社会科学院出版社</w:t>
            </w:r>
            <w:bookmarkEnd w:id="0"/>
            <w:r>
              <w:rPr>
                <w:rFonts w:hint="eastAsia" w:ascii="宋体" w:hAnsi="宋体"/>
                <w:szCs w:val="21"/>
              </w:rPr>
              <w:t>，</w:t>
            </w:r>
            <w:r>
              <w:rPr>
                <w:rFonts w:ascii="宋体" w:hAnsi="宋体"/>
                <w:szCs w:val="21"/>
              </w:rPr>
              <w:t>2006</w:t>
            </w:r>
            <w:r>
              <w:rPr>
                <w:rFonts w:hint="eastAsia" w:ascii="宋体" w:hAnsi="宋体"/>
                <w:szCs w:val="21"/>
              </w:rPr>
              <w:t>年版。</w:t>
            </w:r>
          </w:p>
          <w:p w14:paraId="34CD0F86">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7.费孝通‌：《乡土中国》，北京大学出版社，2012年（重版）。</w:t>
            </w:r>
          </w:p>
          <w:p w14:paraId="78EB31A5">
            <w:pPr>
              <w:spacing w:line="360" w:lineRule="exact"/>
              <w:rPr>
                <w:rFonts w:hint="eastAsia" w:ascii="宋体" w:hAnsi="宋体" w:eastAsia="宋体" w:cs="Times New Roman"/>
                <w:color w:val="auto"/>
                <w:kern w:val="2"/>
                <w:sz w:val="21"/>
                <w:szCs w:val="21"/>
                <w:lang w:val="en-US" w:eastAsia="zh-CN"/>
              </w:rPr>
            </w:pPr>
            <w:r>
              <w:rPr>
                <w:rFonts w:hint="eastAsia" w:ascii="宋体" w:hAnsi="宋体" w:eastAsia="宋体"/>
                <w:color w:val="auto"/>
                <w:kern w:val="2"/>
                <w:sz w:val="21"/>
                <w:szCs w:val="21"/>
                <w:lang w:val="en-US" w:eastAsia="zh-CN"/>
              </w:rPr>
              <w:t>8.蔡少卿：《中国近代</w:t>
            </w:r>
            <w:r>
              <w:rPr>
                <w:rFonts w:hint="eastAsia" w:ascii="宋体" w:hAnsi="宋体" w:eastAsia="宋体" w:cs="Times New Roman"/>
                <w:color w:val="auto"/>
                <w:kern w:val="2"/>
                <w:sz w:val="21"/>
                <w:szCs w:val="21"/>
                <w:lang w:val="en-US" w:eastAsia="zh-CN"/>
              </w:rPr>
              <w:t>社会史研究》，三联书店，2014年。</w:t>
            </w:r>
          </w:p>
          <w:p w14:paraId="56EC49D2">
            <w:pPr>
              <w:spacing w:line="360" w:lineRule="exact"/>
              <w:rPr>
                <w:rFonts w:hint="default" w:ascii="宋体" w:hAnsi="宋体" w:eastAsia="宋体" w:cs="Times New Roman"/>
                <w:color w:val="auto"/>
                <w:kern w:val="2"/>
                <w:sz w:val="21"/>
                <w:szCs w:val="21"/>
                <w:lang w:val="en-US" w:eastAsia="zh-CN"/>
              </w:rPr>
            </w:pPr>
            <w:r>
              <w:rPr>
                <w:rFonts w:hint="eastAsia" w:ascii="宋体" w:hAnsi="宋体" w:eastAsia="宋体" w:cs="Times New Roman"/>
                <w:color w:val="auto"/>
                <w:kern w:val="2"/>
                <w:sz w:val="21"/>
                <w:szCs w:val="21"/>
                <w:lang w:val="en-US" w:eastAsia="zh-CN"/>
              </w:rPr>
              <w:t>9.钱穆：《历代中国政治得失》，</w:t>
            </w:r>
            <w:r>
              <w:rPr>
                <w:rFonts w:hint="default" w:ascii="宋体" w:hAnsi="宋体" w:eastAsia="宋体" w:cs="Times New Roman"/>
                <w:color w:val="auto"/>
                <w:kern w:val="2"/>
                <w:sz w:val="21"/>
                <w:szCs w:val="21"/>
                <w:lang w:val="en-US" w:eastAsia="zh-CN"/>
              </w:rPr>
              <w:t>岳麓书社</w:t>
            </w:r>
            <w:r>
              <w:rPr>
                <w:rFonts w:hint="eastAsia" w:ascii="宋体" w:hAnsi="宋体" w:eastAsia="宋体" w:cs="Times New Roman"/>
                <w:color w:val="auto"/>
                <w:kern w:val="2"/>
                <w:sz w:val="21"/>
                <w:szCs w:val="21"/>
                <w:lang w:val="en-US" w:eastAsia="zh-CN"/>
              </w:rPr>
              <w:t>，‌</w:t>
            </w:r>
            <w:r>
              <w:rPr>
                <w:rFonts w:hint="default" w:ascii="宋体" w:hAnsi="宋体" w:eastAsia="宋体" w:cs="Times New Roman"/>
                <w:color w:val="auto"/>
                <w:kern w:val="2"/>
                <w:sz w:val="21"/>
                <w:szCs w:val="21"/>
                <w:lang w:val="en-US" w:eastAsia="zh-CN"/>
              </w:rPr>
              <w:t>2024年新版</w:t>
            </w:r>
            <w:r>
              <w:rPr>
                <w:rFonts w:hint="eastAsia" w:ascii="宋体" w:hAnsi="宋体" w:eastAsia="宋体" w:cs="Times New Roman"/>
                <w:color w:val="auto"/>
                <w:kern w:val="2"/>
                <w:sz w:val="21"/>
                <w:szCs w:val="21"/>
                <w:lang w:val="en-US" w:eastAsia="zh-CN"/>
              </w:rPr>
              <w:t>。</w:t>
            </w:r>
          </w:p>
        </w:tc>
      </w:tr>
    </w:tbl>
    <w:p w14:paraId="37E57290">
      <w:pPr>
        <w:spacing w:line="300" w:lineRule="exact"/>
        <w:rPr>
          <w:rFonts w:ascii="楷体_GB2312" w:eastAsia="楷体_GB2312"/>
          <w:sz w:val="20"/>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p>
    <w:p w14:paraId="4F7C7FB1">
      <w:pPr>
        <w:rPr>
          <w:rFonts w:hint="eastAsia" w:ascii="楷体_GB2312" w:eastAsia="楷体_GB2312"/>
          <w:sz w:val="20"/>
        </w:rPr>
      </w:pPr>
      <w:r>
        <w:rPr>
          <w:rFonts w:ascii="楷体_GB2312" w:eastAsia="楷体_GB2312"/>
          <w:sz w:val="20"/>
        </w:rPr>
        <w:t xml:space="preserve">      2.</w:t>
      </w:r>
      <w:r>
        <w:rPr>
          <w:rFonts w:hint="eastAsia" w:ascii="楷体_GB2312" w:eastAsia="楷体_GB2312"/>
          <w:sz w:val="20"/>
        </w:rPr>
        <w:t>主讲教师简介包括：姓名，性别，年龄，学历学位，职称职务，学术情况，获奖情况等。</w:t>
      </w:r>
    </w:p>
    <w:p w14:paraId="727FE56B">
      <w:pPr>
        <w:jc w:val="center"/>
        <w:rPr>
          <w:rFonts w:hint="eastAsia"/>
        </w:rPr>
      </w:pPr>
      <w:r>
        <w:rPr>
          <w:rFonts w:hint="eastAsia" w:ascii="楷体_GB2312" w:eastAsia="楷体_GB2312"/>
          <w:sz w:val="20"/>
        </w:rPr>
        <w:br w:type="page"/>
      </w:r>
      <w:r>
        <w:rPr>
          <w:rFonts w:hint="eastAsia" w:ascii="楷体_GB2312" w:eastAsia="楷体_GB2312"/>
          <w:b/>
          <w:bCs/>
          <w:sz w:val="36"/>
          <w:szCs w:val="36"/>
        </w:rPr>
        <w:t>下沙高教园区校际选修课程信息一览表</w:t>
      </w:r>
    </w:p>
    <w:p w14:paraId="7BBED7FD">
      <w:pPr>
        <w:jc w:val="center"/>
        <w:rPr>
          <w:rFonts w:hint="eastAsia"/>
          <w:b/>
          <w:bCs/>
          <w:sz w:val="28"/>
        </w:rPr>
      </w:pP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5</w:t>
      </w: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6</w:t>
      </w:r>
      <w:r>
        <w:rPr>
          <w:rFonts w:hint="eastAsia" w:ascii="楷体_GB2312" w:hAnsi="宋体" w:eastAsia="楷体_GB2312"/>
          <w:bCs/>
          <w:sz w:val="28"/>
          <w:szCs w:val="28"/>
        </w:rPr>
        <w:t>学年第二学期</w:t>
      </w:r>
    </w:p>
    <w:tbl>
      <w:tblPr>
        <w:tblStyle w:val="8"/>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464"/>
        <w:gridCol w:w="1413"/>
        <w:gridCol w:w="1595"/>
        <w:gridCol w:w="2121"/>
      </w:tblGrid>
      <w:tr w14:paraId="22E1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noWrap w:val="0"/>
            <w:vAlign w:val="center"/>
          </w:tcPr>
          <w:p w14:paraId="6E503734">
            <w:pPr>
              <w:jc w:val="center"/>
              <w:rPr>
                <w:rFonts w:hint="eastAsia"/>
                <w:szCs w:val="21"/>
              </w:rPr>
            </w:pPr>
            <w:r>
              <w:rPr>
                <w:rFonts w:hint="eastAsia"/>
                <w:szCs w:val="21"/>
              </w:rPr>
              <w:t>课程名称</w:t>
            </w:r>
          </w:p>
          <w:p w14:paraId="366D8B19">
            <w:pPr>
              <w:jc w:val="center"/>
              <w:rPr>
                <w:rFonts w:hint="eastAsia"/>
                <w:szCs w:val="21"/>
              </w:rPr>
            </w:pPr>
            <w:r>
              <w:rPr>
                <w:rFonts w:hint="eastAsia"/>
                <w:szCs w:val="21"/>
              </w:rPr>
              <w:t>（中英文）</w:t>
            </w:r>
          </w:p>
        </w:tc>
        <w:tc>
          <w:tcPr>
            <w:tcW w:w="3877" w:type="dxa"/>
            <w:gridSpan w:val="2"/>
            <w:noWrap w:val="0"/>
            <w:vAlign w:val="center"/>
          </w:tcPr>
          <w:p w14:paraId="70DEE98B">
            <w:pPr>
              <w:jc w:val="center"/>
              <w:rPr>
                <w:rFonts w:hint="eastAsia" w:ascii="宋体" w:hAnsi="宋体" w:cs="宋体"/>
                <w:iCs/>
                <w:sz w:val="24"/>
              </w:rPr>
            </w:pPr>
            <w:r>
              <w:rPr>
                <w:rFonts w:hint="eastAsia" w:ascii="宋体" w:hAnsi="宋体" w:cs="宋体"/>
                <w:iCs/>
                <w:sz w:val="24"/>
                <w:lang w:eastAsia="zh-Hans"/>
              </w:rPr>
              <w:t>走进标准</w:t>
            </w:r>
          </w:p>
          <w:p w14:paraId="05063F18">
            <w:pPr>
              <w:jc w:val="center"/>
              <w:rPr>
                <w:rFonts w:hint="eastAsia" w:ascii="宋体" w:hAnsi="宋体" w:cs="宋体"/>
                <w:iCs/>
                <w:sz w:val="24"/>
              </w:rPr>
            </w:pPr>
            <w:r>
              <w:rPr>
                <w:rFonts w:hint="eastAsia" w:ascii="宋体" w:hAnsi="宋体"/>
                <w:color w:val="171A1D"/>
                <w:szCs w:val="21"/>
                <w:shd w:val="clear" w:color="auto" w:fill="FFFFFF"/>
              </w:rPr>
              <w:t>Into Standardization</w:t>
            </w:r>
          </w:p>
        </w:tc>
        <w:tc>
          <w:tcPr>
            <w:tcW w:w="1595" w:type="dxa"/>
            <w:noWrap w:val="0"/>
            <w:vAlign w:val="center"/>
          </w:tcPr>
          <w:p w14:paraId="535DEA2E">
            <w:pPr>
              <w:jc w:val="center"/>
              <w:rPr>
                <w:rFonts w:hint="eastAsia"/>
                <w:szCs w:val="21"/>
              </w:rPr>
            </w:pPr>
            <w:r>
              <w:rPr>
                <w:rFonts w:hint="eastAsia"/>
                <w:szCs w:val="21"/>
              </w:rPr>
              <w:t>主讲教师</w:t>
            </w:r>
          </w:p>
        </w:tc>
        <w:tc>
          <w:tcPr>
            <w:tcW w:w="2121" w:type="dxa"/>
            <w:noWrap w:val="0"/>
            <w:vAlign w:val="center"/>
          </w:tcPr>
          <w:p w14:paraId="256D0F0C">
            <w:pPr>
              <w:jc w:val="center"/>
              <w:rPr>
                <w:rFonts w:hint="eastAsia" w:ascii="宋体" w:eastAsia="Times New Roman"/>
                <w:sz w:val="24"/>
                <w:lang w:eastAsia="zh-Hans"/>
              </w:rPr>
            </w:pPr>
            <w:r>
              <w:rPr>
                <w:rFonts w:hint="eastAsia" w:ascii="宋体"/>
                <w:sz w:val="24"/>
                <w:lang w:eastAsia="zh-Hans"/>
              </w:rPr>
              <w:t>周立军</w:t>
            </w:r>
          </w:p>
        </w:tc>
      </w:tr>
      <w:tr w14:paraId="0C4E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noWrap w:val="0"/>
            <w:vAlign w:val="center"/>
          </w:tcPr>
          <w:p w14:paraId="2F544183">
            <w:pPr>
              <w:jc w:val="center"/>
              <w:rPr>
                <w:rFonts w:hint="eastAsia"/>
                <w:szCs w:val="21"/>
              </w:rPr>
            </w:pPr>
            <w:r>
              <w:rPr>
                <w:rFonts w:hint="eastAsia"/>
                <w:szCs w:val="21"/>
              </w:rPr>
              <w:t>课程开设学校</w:t>
            </w:r>
          </w:p>
        </w:tc>
        <w:tc>
          <w:tcPr>
            <w:tcW w:w="3877" w:type="dxa"/>
            <w:gridSpan w:val="2"/>
            <w:noWrap w:val="0"/>
            <w:vAlign w:val="center"/>
          </w:tcPr>
          <w:p w14:paraId="27D857BD">
            <w:pPr>
              <w:jc w:val="center"/>
              <w:rPr>
                <w:rFonts w:ascii="宋体"/>
                <w:sz w:val="24"/>
              </w:rPr>
            </w:pPr>
            <w:r>
              <w:rPr>
                <w:rFonts w:hint="eastAsia" w:ascii="宋体"/>
                <w:sz w:val="24"/>
              </w:rPr>
              <w:t>中国计量大学</w:t>
            </w:r>
          </w:p>
        </w:tc>
        <w:tc>
          <w:tcPr>
            <w:tcW w:w="1595" w:type="dxa"/>
            <w:noWrap w:val="0"/>
            <w:vAlign w:val="center"/>
          </w:tcPr>
          <w:p w14:paraId="4229B429">
            <w:pPr>
              <w:jc w:val="center"/>
              <w:rPr>
                <w:rFonts w:hint="eastAsia"/>
                <w:szCs w:val="21"/>
              </w:rPr>
            </w:pPr>
            <w:r>
              <w:rPr>
                <w:rFonts w:hint="eastAsia"/>
                <w:szCs w:val="21"/>
              </w:rPr>
              <w:t>各校限选人数</w:t>
            </w:r>
          </w:p>
        </w:tc>
        <w:tc>
          <w:tcPr>
            <w:tcW w:w="2121" w:type="dxa"/>
            <w:noWrap w:val="0"/>
            <w:vAlign w:val="center"/>
          </w:tcPr>
          <w:p w14:paraId="0D6632D7">
            <w:pPr>
              <w:jc w:val="center"/>
              <w:rPr>
                <w:rFonts w:ascii="宋体" w:hAnsi="宋体"/>
                <w:sz w:val="24"/>
              </w:rPr>
            </w:pPr>
            <w:r>
              <w:rPr>
                <w:rFonts w:hint="eastAsia" w:ascii="宋体" w:hAnsi="宋体"/>
                <w:sz w:val="24"/>
              </w:rPr>
              <w:t>20</w:t>
            </w:r>
          </w:p>
        </w:tc>
      </w:tr>
      <w:tr w14:paraId="4322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05" w:type="dxa"/>
            <w:noWrap w:val="0"/>
            <w:vAlign w:val="center"/>
          </w:tcPr>
          <w:p w14:paraId="0D30F5B2">
            <w:pPr>
              <w:rPr>
                <w:rFonts w:hint="eastAsia"/>
                <w:szCs w:val="21"/>
              </w:rPr>
            </w:pPr>
            <w:r>
              <w:rPr>
                <w:rFonts w:hint="eastAsia"/>
                <w:szCs w:val="21"/>
              </w:rPr>
              <w:t>考核方式</w:t>
            </w:r>
          </w:p>
        </w:tc>
        <w:tc>
          <w:tcPr>
            <w:tcW w:w="3877" w:type="dxa"/>
            <w:gridSpan w:val="2"/>
            <w:noWrap w:val="0"/>
            <w:vAlign w:val="center"/>
          </w:tcPr>
          <w:p w14:paraId="741A7BEA">
            <w:pPr>
              <w:jc w:val="center"/>
              <w:rPr>
                <w:rFonts w:ascii="楷体_GB2312" w:eastAsia="楷体_GB2312"/>
                <w:lang w:eastAsia="zh-Hans"/>
              </w:rPr>
            </w:pPr>
            <w:r>
              <w:rPr>
                <w:rFonts w:hint="eastAsia" w:ascii="楷体_GB2312" w:eastAsia="楷体_GB2312"/>
                <w:lang w:val="en-US" w:eastAsia="zh-CN"/>
              </w:rPr>
              <w:t>线上教学、</w:t>
            </w:r>
            <w:r>
              <w:rPr>
                <w:rFonts w:ascii="楷体_GB2312" w:eastAsia="楷体_GB2312"/>
                <w:lang w:eastAsia="zh-Hans"/>
              </w:rPr>
              <w:t>开卷笔试</w:t>
            </w:r>
          </w:p>
        </w:tc>
        <w:tc>
          <w:tcPr>
            <w:tcW w:w="1595" w:type="dxa"/>
            <w:noWrap w:val="0"/>
            <w:vAlign w:val="center"/>
          </w:tcPr>
          <w:p w14:paraId="0C801ECC">
            <w:pPr>
              <w:jc w:val="center"/>
              <w:rPr>
                <w:rFonts w:hint="eastAsia"/>
                <w:szCs w:val="21"/>
              </w:rPr>
            </w:pPr>
            <w:r>
              <w:rPr>
                <w:rFonts w:hint="eastAsia"/>
                <w:szCs w:val="21"/>
              </w:rPr>
              <w:t>上课时间、地点</w:t>
            </w:r>
          </w:p>
        </w:tc>
        <w:tc>
          <w:tcPr>
            <w:tcW w:w="2121" w:type="dxa"/>
            <w:noWrap w:val="0"/>
            <w:vAlign w:val="center"/>
          </w:tcPr>
          <w:p w14:paraId="31D8496A">
            <w:pPr>
              <w:ind w:firstLine="200"/>
              <w:jc w:val="center"/>
              <w:rPr>
                <w:rFonts w:hint="eastAsia" w:ascii="宋体" w:hAnsi="宋体"/>
                <w:szCs w:val="21"/>
              </w:rPr>
            </w:pPr>
            <w:r>
              <w:rPr>
                <w:rFonts w:hint="eastAsia" w:ascii="宋体" w:hAnsi="宋体"/>
                <w:szCs w:val="21"/>
              </w:rPr>
              <w:t>周一晚1</w:t>
            </w:r>
            <w:r>
              <w:rPr>
                <w:rFonts w:ascii="宋体" w:hAnsi="宋体"/>
                <w:szCs w:val="21"/>
              </w:rPr>
              <w:t>8</w:t>
            </w:r>
            <w:r>
              <w:rPr>
                <w:rFonts w:hint="eastAsia" w:ascii="宋体" w:hAnsi="宋体"/>
                <w:szCs w:val="21"/>
              </w:rPr>
              <w:t>:0</w:t>
            </w:r>
            <w:r>
              <w:rPr>
                <w:rFonts w:ascii="宋体" w:hAnsi="宋体"/>
                <w:szCs w:val="21"/>
              </w:rPr>
              <w:t>0</w:t>
            </w:r>
          </w:p>
        </w:tc>
      </w:tr>
      <w:tr w14:paraId="0800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8" w:hRule="atLeast"/>
        </w:trPr>
        <w:tc>
          <w:tcPr>
            <w:tcW w:w="1205" w:type="dxa"/>
            <w:noWrap w:val="0"/>
            <w:vAlign w:val="center"/>
          </w:tcPr>
          <w:p w14:paraId="2A77D50B">
            <w:pPr>
              <w:jc w:val="center"/>
              <w:rPr>
                <w:rFonts w:hint="eastAsia"/>
              </w:rPr>
            </w:pPr>
            <w:r>
              <w:rPr>
                <w:rFonts w:hint="eastAsia"/>
              </w:rPr>
              <w:t>课程内容</w:t>
            </w:r>
          </w:p>
          <w:p w14:paraId="7C834618">
            <w:pPr>
              <w:jc w:val="center"/>
              <w:rPr>
                <w:rFonts w:hint="eastAsia"/>
              </w:rPr>
            </w:pPr>
            <w:r>
              <w:rPr>
                <w:rFonts w:hint="eastAsia"/>
              </w:rPr>
              <w:t>简介</w:t>
            </w:r>
          </w:p>
        </w:tc>
        <w:tc>
          <w:tcPr>
            <w:tcW w:w="7593" w:type="dxa"/>
            <w:gridSpan w:val="4"/>
            <w:noWrap w:val="0"/>
            <w:vAlign w:val="center"/>
          </w:tcPr>
          <w:p w14:paraId="1624AB0F">
            <w:pPr>
              <w:adjustRightInd w:val="0"/>
              <w:snapToGrid w:val="0"/>
              <w:ind w:firstLine="420" w:firstLineChars="200"/>
              <w:rPr>
                <w:rFonts w:ascii="仿宋" w:hAnsi="仿宋" w:eastAsia="仿宋" w:cs="仿宋"/>
              </w:rPr>
            </w:pPr>
            <w:r>
              <w:rPr>
                <w:rFonts w:hint="eastAsia" w:ascii="仿宋" w:hAnsi="仿宋" w:eastAsia="仿宋" w:cs="仿宋"/>
              </w:rPr>
              <w:t>2021年10月中共中央、国务院印发《国家标准化发展纲要》，明确提出“标准运用由产业与贸易为主向经济社会全域转变”，</w:t>
            </w:r>
            <w:r>
              <w:rPr>
                <w:rFonts w:hint="eastAsia" w:ascii="仿宋" w:hAnsi="仿宋" w:eastAsia="仿宋" w:cs="仿宋"/>
                <w:lang w:eastAsia="zh-Hans"/>
              </w:rPr>
              <w:t>标准化已成为我国高质量发展的重要支撑。中国计量大学自</w:t>
            </w:r>
            <w:r>
              <w:rPr>
                <w:rFonts w:ascii="仿宋" w:hAnsi="仿宋" w:eastAsia="仿宋" w:cs="仿宋"/>
                <w:lang w:eastAsia="zh-Hans"/>
              </w:rPr>
              <w:t>1986</w:t>
            </w:r>
            <w:r>
              <w:rPr>
                <w:rFonts w:hint="eastAsia" w:ascii="仿宋" w:hAnsi="仿宋" w:eastAsia="仿宋" w:cs="仿宋"/>
                <w:lang w:eastAsia="zh-Hans"/>
              </w:rPr>
              <w:t>年开设《标准化概论》以来，在标准化领域积累了丰富的教学、科研及实践经验，于</w:t>
            </w:r>
            <w:r>
              <w:rPr>
                <w:rFonts w:ascii="仿宋" w:hAnsi="仿宋" w:eastAsia="仿宋" w:cs="仿宋"/>
                <w:lang w:eastAsia="zh-Hans"/>
              </w:rPr>
              <w:t>2021</w:t>
            </w:r>
            <w:r>
              <w:rPr>
                <w:rFonts w:hint="eastAsia" w:ascii="仿宋" w:hAnsi="仿宋" w:eastAsia="仿宋" w:cs="仿宋"/>
                <w:lang w:eastAsia="zh-Hans"/>
              </w:rPr>
              <w:t>年成为国家首批线上线下融合一流课程。</w:t>
            </w:r>
            <w:r>
              <w:rPr>
                <w:rFonts w:hint="eastAsia" w:ascii="仿宋" w:hAnsi="仿宋" w:eastAsia="仿宋" w:cs="仿宋"/>
              </w:rPr>
              <w:t>课程已经在智慧树平台发布了近600分钟的视频，构建了较为系统的学习资源，以支撑学生高效学习。</w:t>
            </w:r>
          </w:p>
          <w:p w14:paraId="0DA584F0">
            <w:pPr>
              <w:adjustRightInd w:val="0"/>
              <w:snapToGrid w:val="0"/>
              <w:ind w:firstLine="422" w:firstLineChars="200"/>
              <w:rPr>
                <w:rFonts w:hint="eastAsia" w:ascii="仿宋" w:hAnsi="仿宋" w:eastAsia="仿宋" w:cs="仿宋"/>
                <w:lang w:eastAsia="zh-Hans"/>
              </w:rPr>
            </w:pPr>
            <w:r>
              <w:rPr>
                <w:rFonts w:hint="eastAsia" w:ascii="仿宋" w:hAnsi="仿宋" w:eastAsia="仿宋" w:cs="仿宋"/>
                <w:b/>
                <w:u w:val="single"/>
              </w:rPr>
              <w:drawing>
                <wp:anchor distT="0" distB="0" distL="114300" distR="114300" simplePos="0" relativeHeight="251666432" behindDoc="1" locked="0" layoutInCell="1" allowOverlap="1">
                  <wp:simplePos x="0" y="0"/>
                  <wp:positionH relativeFrom="column">
                    <wp:posOffset>3213100</wp:posOffset>
                  </wp:positionH>
                  <wp:positionV relativeFrom="paragraph">
                    <wp:posOffset>306705</wp:posOffset>
                  </wp:positionV>
                  <wp:extent cx="1515110" cy="2017395"/>
                  <wp:effectExtent l="0" t="0" r="8890" b="1905"/>
                  <wp:wrapTight wrapText="bothSides">
                    <wp:wrapPolygon>
                      <wp:start x="0" y="0"/>
                      <wp:lineTo x="0" y="21416"/>
                      <wp:lineTo x="21455" y="21416"/>
                      <wp:lineTo x="21455" y="0"/>
                      <wp:lineTo x="0" y="0"/>
                    </wp:wrapPolygon>
                  </wp:wrapTight>
                  <wp:docPr id="22" name="图片 5" descr="c47bcfc20465f9d91fc584c0b56c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47bcfc20465f9d91fc584c0b56c4094"/>
                          <pic:cNvPicPr>
                            <a:picLocks noChangeAspect="1"/>
                          </pic:cNvPicPr>
                        </pic:nvPicPr>
                        <pic:blipFill>
                          <a:blip r:embed="rId17"/>
                          <a:stretch>
                            <a:fillRect/>
                          </a:stretch>
                        </pic:blipFill>
                        <pic:spPr>
                          <a:xfrm>
                            <a:off x="0" y="0"/>
                            <a:ext cx="1515110" cy="2017395"/>
                          </a:xfrm>
                          <a:prstGeom prst="rect">
                            <a:avLst/>
                          </a:prstGeom>
                          <a:noFill/>
                          <a:ln>
                            <a:noFill/>
                          </a:ln>
                        </pic:spPr>
                      </pic:pic>
                    </a:graphicData>
                  </a:graphic>
                </wp:anchor>
              </w:drawing>
            </w:r>
            <w:r>
              <w:rPr>
                <w:rFonts w:hint="eastAsia" w:ascii="仿宋" w:hAnsi="仿宋" w:eastAsia="仿宋" w:cs="仿宋"/>
                <w:lang w:eastAsia="zh-Hans"/>
              </w:rPr>
              <w:t>本课程将指导学生实现“1+2+1</w:t>
            </w:r>
            <w:r>
              <w:rPr>
                <w:rFonts w:ascii="仿宋" w:hAnsi="仿宋" w:eastAsia="仿宋" w:cs="仿宋"/>
                <w:lang w:eastAsia="zh-Hans"/>
              </w:rPr>
              <w:t>+</w:t>
            </w:r>
            <w:r>
              <w:rPr>
                <w:rFonts w:hint="eastAsia" w:ascii="仿宋" w:hAnsi="仿宋" w:eastAsia="仿宋" w:cs="仿宋"/>
                <w:lang w:eastAsia="zh-Hans"/>
              </w:rPr>
              <w:t>N”多元化教学目标体系：</w:t>
            </w:r>
            <w:r>
              <w:rPr>
                <w:rFonts w:ascii="仿宋" w:hAnsi="仿宋" w:eastAsia="仿宋" w:cs="仿宋"/>
                <w:lang w:eastAsia="zh-Hans"/>
              </w:rPr>
              <w:t>1</w:t>
            </w:r>
            <w:r>
              <w:rPr>
                <w:rFonts w:hint="eastAsia" w:ascii="仿宋" w:hAnsi="仿宋" w:eastAsia="仿宋" w:cs="仿宋"/>
                <w:lang w:eastAsia="zh-Hans"/>
              </w:rPr>
              <w:t>个理念——树立标准化理念；</w:t>
            </w:r>
            <w:r>
              <w:rPr>
                <w:rFonts w:ascii="仿宋" w:hAnsi="仿宋" w:eastAsia="仿宋" w:cs="仿宋"/>
                <w:lang w:eastAsia="zh-Hans"/>
              </w:rPr>
              <w:t>2</w:t>
            </w:r>
            <w:r>
              <w:rPr>
                <w:rFonts w:hint="eastAsia" w:ascii="仿宋" w:hAnsi="仿宋" w:eastAsia="仿宋" w:cs="仿宋"/>
                <w:lang w:eastAsia="zh-Hans"/>
              </w:rPr>
              <w:t>类知识——掌握标准化基础理论知识和标准化管理的要素，掌握用标准化方法分析问题、解决问题的思路；</w:t>
            </w:r>
            <w:r>
              <w:rPr>
                <w:rFonts w:ascii="仿宋" w:hAnsi="仿宋" w:eastAsia="仿宋" w:cs="仿宋"/>
                <w:lang w:eastAsia="zh-Hans"/>
              </w:rPr>
              <w:t>1</w:t>
            </w:r>
            <w:r>
              <w:rPr>
                <w:rFonts w:hint="eastAsia" w:ascii="仿宋" w:hAnsi="仿宋" w:eastAsia="仿宋" w:cs="仿宋"/>
                <w:lang w:eastAsia="zh-Hans"/>
              </w:rPr>
              <w:t>项技能——学会编写标准；N个场景——标准化在制造业、服务业、社会治理、公共服务、新产业、新模式等场景中的应用与实践。</w:t>
            </w:r>
          </w:p>
          <w:p w14:paraId="4955FBE0">
            <w:pPr>
              <w:adjustRightInd w:val="0"/>
              <w:snapToGrid w:val="0"/>
              <w:ind w:firstLine="420" w:firstLineChars="200"/>
              <w:rPr>
                <w:rFonts w:hint="eastAsia" w:ascii="仿宋" w:hAnsi="仿宋" w:eastAsia="仿宋" w:cs="仿宋"/>
                <w:b/>
                <w:u w:val="single"/>
              </w:rPr>
            </w:pPr>
            <w:r>
              <w:rPr>
                <w:rFonts w:hint="eastAsia" w:ascii="仿宋" w:hAnsi="仿宋" w:eastAsia="仿宋" w:cs="仿宋"/>
                <w:lang w:eastAsia="zh-Hans"/>
              </w:rPr>
              <w:t>课程内容主要包括三大板块，以专题模块的方式进行教学内容组织，并通过模拟实践推动理论与实践相结合。（</w:t>
            </w:r>
            <w:r>
              <w:rPr>
                <w:rFonts w:ascii="仿宋" w:hAnsi="仿宋" w:eastAsia="仿宋" w:cs="仿宋"/>
                <w:lang w:eastAsia="zh-Hans"/>
              </w:rPr>
              <w:t>1</w:t>
            </w:r>
            <w:r>
              <w:rPr>
                <w:rFonts w:hint="eastAsia" w:ascii="仿宋" w:hAnsi="仿宋" w:eastAsia="仿宋" w:cs="仿宋"/>
                <w:lang w:eastAsia="zh-Hans"/>
              </w:rPr>
              <w:t>）基础知识板块，包括标准及标准化基本概念、我国标准化体制机制、标准化基本原理；（</w:t>
            </w:r>
            <w:r>
              <w:rPr>
                <w:rFonts w:ascii="仿宋" w:hAnsi="仿宋" w:eastAsia="仿宋" w:cs="仿宋"/>
                <w:lang w:eastAsia="zh-Hans"/>
              </w:rPr>
              <w:t>2</w:t>
            </w:r>
            <w:r>
              <w:rPr>
                <w:rFonts w:hint="eastAsia" w:ascii="仿宋" w:hAnsi="仿宋" w:eastAsia="仿宋" w:cs="仿宋"/>
                <w:lang w:eastAsia="zh-Hans"/>
              </w:rPr>
              <w:t>）教学专题板块，包括标准与生活、标准与工业革命、标准与国际贸易、标准与技术创新、标准与企业管理、标准与社会治理、标准与服务、标准化发展前沿；（</w:t>
            </w:r>
            <w:r>
              <w:rPr>
                <w:rFonts w:ascii="仿宋" w:hAnsi="仿宋" w:eastAsia="仿宋" w:cs="仿宋"/>
                <w:lang w:eastAsia="zh-Hans"/>
              </w:rPr>
              <w:t>3</w:t>
            </w:r>
            <w:r>
              <w:rPr>
                <w:rFonts w:hint="eastAsia" w:ascii="仿宋" w:hAnsi="仿宋" w:eastAsia="仿宋" w:cs="仿宋"/>
                <w:lang w:eastAsia="zh-Hans"/>
              </w:rPr>
              <w:t>）实践专题板块，包括标准研制流程、标准编写规则、标准编写模拟。</w:t>
            </w:r>
          </w:p>
        </w:tc>
      </w:tr>
      <w:tr w14:paraId="588B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1205" w:type="dxa"/>
            <w:noWrap w:val="0"/>
            <w:vAlign w:val="center"/>
          </w:tcPr>
          <w:p w14:paraId="4CC43A8F">
            <w:pPr>
              <w:jc w:val="center"/>
              <w:rPr>
                <w:rFonts w:hint="eastAsia"/>
              </w:rPr>
            </w:pPr>
          </w:p>
          <w:p w14:paraId="3E76330D">
            <w:pPr>
              <w:jc w:val="center"/>
              <w:rPr>
                <w:rFonts w:hint="eastAsia"/>
              </w:rPr>
            </w:pPr>
            <w:r>
              <w:rPr>
                <w:rFonts w:hint="eastAsia"/>
              </w:rPr>
              <w:t>主讲教师</w:t>
            </w:r>
          </w:p>
          <w:p w14:paraId="061B3AF3">
            <w:pPr>
              <w:jc w:val="center"/>
              <w:rPr>
                <w:rFonts w:hint="eastAsia"/>
              </w:rPr>
            </w:pPr>
            <w:r>
              <w:rPr>
                <w:rFonts w:hint="eastAsia"/>
              </w:rPr>
              <w:t>简介</w:t>
            </w:r>
          </w:p>
          <w:p w14:paraId="68A379A3">
            <w:pPr>
              <w:jc w:val="center"/>
              <w:rPr>
                <w:rFonts w:hint="eastAsia"/>
              </w:rPr>
            </w:pPr>
          </w:p>
        </w:tc>
        <w:tc>
          <w:tcPr>
            <w:tcW w:w="7593" w:type="dxa"/>
            <w:gridSpan w:val="4"/>
            <w:noWrap w:val="0"/>
            <w:vAlign w:val="center"/>
          </w:tcPr>
          <w:p w14:paraId="4DCA812C">
            <w:pPr>
              <w:adjustRightInd w:val="0"/>
              <w:snapToGrid w:val="0"/>
              <w:rPr>
                <w:rFonts w:ascii="宋体" w:hAnsi="宋体"/>
                <w:sz w:val="24"/>
              </w:rPr>
            </w:pPr>
            <w:r>
              <w:rPr>
                <w:rFonts w:hint="eastAsia" w:ascii="仿宋" w:hAnsi="仿宋" w:eastAsia="仿宋" w:cs="仿宋"/>
                <w:lang w:eastAsia="zh-Hans"/>
              </w:rPr>
              <w:t>周立军，女，</w:t>
            </w:r>
            <w:r>
              <w:rPr>
                <w:rFonts w:ascii="仿宋" w:hAnsi="仿宋" w:eastAsia="仿宋" w:cs="仿宋"/>
                <w:lang w:eastAsia="zh-Hans"/>
              </w:rPr>
              <w:t>1972</w:t>
            </w:r>
            <w:r>
              <w:rPr>
                <w:rFonts w:hint="eastAsia" w:ascii="仿宋" w:hAnsi="仿宋" w:eastAsia="仿宋" w:cs="仿宋"/>
                <w:lang w:eastAsia="zh-Hans"/>
              </w:rPr>
              <w:t>年生，</w:t>
            </w:r>
            <w:r>
              <w:rPr>
                <w:rFonts w:hint="eastAsia" w:ascii="仿宋" w:hAnsi="仿宋" w:eastAsia="仿宋" w:cs="仿宋"/>
              </w:rPr>
              <w:t>中国计量大学</w:t>
            </w:r>
            <w:r>
              <w:rPr>
                <w:rFonts w:hint="eastAsia" w:ascii="仿宋" w:hAnsi="仿宋" w:eastAsia="仿宋" w:cs="仿宋"/>
                <w:lang w:eastAsia="zh-Hans"/>
              </w:rPr>
              <w:t>教授，</w:t>
            </w:r>
            <w:r>
              <w:rPr>
                <w:rFonts w:hint="eastAsia" w:ascii="仿宋" w:hAnsi="仿宋" w:eastAsia="仿宋" w:cs="仿宋"/>
              </w:rPr>
              <w:t>硕士研究生导师，</w:t>
            </w:r>
            <w:r>
              <w:rPr>
                <w:rFonts w:hint="eastAsia" w:ascii="仿宋" w:hAnsi="仿宋" w:eastAsia="仿宋" w:cs="仿宋"/>
                <w:lang w:eastAsia="zh-Hans"/>
              </w:rPr>
              <w:t>浙江大学</w:t>
            </w:r>
            <w:r>
              <w:rPr>
                <w:rFonts w:hint="eastAsia" w:ascii="仿宋" w:hAnsi="仿宋" w:eastAsia="仿宋" w:cs="仿宋"/>
              </w:rPr>
              <w:t>管理学博士。长期从事标准化领域的研究</w:t>
            </w:r>
            <w:r>
              <w:rPr>
                <w:rFonts w:hint="eastAsia" w:ascii="仿宋" w:hAnsi="仿宋" w:eastAsia="仿宋" w:cs="仿宋"/>
                <w:lang w:eastAsia="zh-Hans"/>
              </w:rPr>
              <w:t>、</w:t>
            </w:r>
            <w:r>
              <w:rPr>
                <w:rFonts w:hint="eastAsia" w:ascii="仿宋" w:hAnsi="仿宋" w:eastAsia="仿宋" w:cs="仿宋"/>
              </w:rPr>
              <w:t>教学</w:t>
            </w:r>
            <w:r>
              <w:rPr>
                <w:rFonts w:hint="eastAsia" w:ascii="仿宋" w:hAnsi="仿宋" w:eastAsia="仿宋" w:cs="仿宋"/>
                <w:lang w:eastAsia="zh-Hans"/>
              </w:rPr>
              <w:t>和社会服务</w:t>
            </w:r>
            <w:r>
              <w:rPr>
                <w:rFonts w:hint="eastAsia" w:ascii="仿宋" w:hAnsi="仿宋" w:eastAsia="仿宋" w:cs="仿宋"/>
              </w:rPr>
              <w:t>工作。近5年主持“新工业革命背景下市场主导制定标准的形成机制研究”国家社科重点项目、</w:t>
            </w:r>
            <w:r>
              <w:rPr>
                <w:rFonts w:hint="eastAsia" w:ascii="仿宋" w:hAnsi="仿宋" w:eastAsia="仿宋" w:cs="仿宋"/>
                <w:lang w:eastAsia="zh-Hans"/>
              </w:rPr>
              <w:t>“</w:t>
            </w:r>
            <w:r>
              <w:rPr>
                <w:rFonts w:hint="eastAsia" w:ascii="仿宋" w:hAnsi="仿宋" w:eastAsia="仿宋" w:cs="仿宋"/>
              </w:rPr>
              <w:t>标准推动</w:t>
            </w:r>
            <w:r>
              <w:rPr>
                <w:rFonts w:hint="eastAsia" w:ascii="仿宋" w:hAnsi="仿宋" w:eastAsia="仿宋" w:cs="仿宋"/>
                <w:lang w:eastAsia="zh-Hans"/>
              </w:rPr>
              <w:t>‘</w:t>
            </w:r>
            <w:r>
              <w:rPr>
                <w:rFonts w:hint="eastAsia" w:ascii="仿宋" w:hAnsi="仿宋" w:eastAsia="仿宋" w:cs="仿宋"/>
              </w:rPr>
              <w:t>一带一路</w:t>
            </w:r>
            <w:r>
              <w:rPr>
                <w:rFonts w:hint="eastAsia" w:ascii="仿宋" w:hAnsi="仿宋" w:eastAsia="仿宋" w:cs="仿宋"/>
                <w:lang w:eastAsia="zh-Hans"/>
              </w:rPr>
              <w:t>’</w:t>
            </w:r>
            <w:r>
              <w:rPr>
                <w:rFonts w:hint="eastAsia" w:ascii="仿宋" w:hAnsi="仿宋" w:eastAsia="仿宋" w:cs="仿宋"/>
              </w:rPr>
              <w:t>沿线国家互联互通的战略与实施路径研究</w:t>
            </w:r>
            <w:r>
              <w:rPr>
                <w:rFonts w:hint="eastAsia" w:ascii="仿宋" w:hAnsi="仿宋" w:eastAsia="仿宋" w:cs="仿宋"/>
                <w:lang w:eastAsia="zh-Hans"/>
              </w:rPr>
              <w:t>”国家社科</w:t>
            </w:r>
            <w:r>
              <w:rPr>
                <w:rFonts w:hint="eastAsia" w:ascii="仿宋" w:hAnsi="仿宋" w:eastAsia="仿宋" w:cs="仿宋"/>
              </w:rPr>
              <w:t>重大项目子课题</w:t>
            </w:r>
            <w:r>
              <w:rPr>
                <w:rFonts w:hint="eastAsia" w:ascii="仿宋" w:hAnsi="仿宋" w:eastAsia="仿宋" w:cs="仿宋"/>
                <w:lang w:eastAsia="zh-Hans"/>
              </w:rPr>
              <w:t>以及</w:t>
            </w:r>
            <w:r>
              <w:rPr>
                <w:rFonts w:hint="eastAsia" w:ascii="仿宋" w:hAnsi="仿宋" w:eastAsia="仿宋" w:cs="仿宋"/>
              </w:rPr>
              <w:t>国家自然基金项目等10余项</w:t>
            </w:r>
            <w:r>
              <w:rPr>
                <w:rFonts w:hint="eastAsia" w:ascii="仿宋" w:hAnsi="仿宋" w:eastAsia="仿宋" w:cs="仿宋"/>
                <w:lang w:eastAsia="zh-Hans"/>
              </w:rPr>
              <w:t>，主要聚焦于标准化基础理论、标准化战略、标准化政策、企业标准化能力、团体标准化组织治理等问题。</w:t>
            </w:r>
            <w:r>
              <w:rPr>
                <w:rFonts w:hint="eastAsia" w:ascii="仿宋" w:hAnsi="仿宋" w:eastAsia="仿宋" w:cs="仿宋"/>
              </w:rPr>
              <w:t>获浙江省高等教育教学成果奖1项、省人民政府哲学社会科学优秀成果奖、科学技术奖、国家质检总局科技兴检多项</w:t>
            </w:r>
            <w:r>
              <w:rPr>
                <w:rFonts w:hint="eastAsia" w:ascii="仿宋" w:hAnsi="仿宋" w:eastAsia="仿宋" w:cs="仿宋"/>
                <w:lang w:eastAsia="zh-Hans"/>
              </w:rPr>
              <w:t>。</w:t>
            </w:r>
            <w:r>
              <w:rPr>
                <w:rFonts w:hint="eastAsia" w:ascii="仿宋" w:hAnsi="仿宋" w:eastAsia="仿宋" w:cs="仿宋"/>
              </w:rPr>
              <w:t>是ISO国家标准化教育奖核心成员，全国标准化技术委员会TC343</w:t>
            </w:r>
            <w:r>
              <w:rPr>
                <w:rFonts w:hint="eastAsia" w:ascii="仿宋" w:hAnsi="仿宋" w:eastAsia="仿宋" w:cs="仿宋"/>
                <w:lang w:eastAsia="zh-Hans"/>
              </w:rPr>
              <w:t>、</w:t>
            </w:r>
            <w:r>
              <w:rPr>
                <w:rFonts w:hint="eastAsia" w:ascii="仿宋" w:hAnsi="仿宋" w:eastAsia="仿宋" w:cs="仿宋"/>
              </w:rPr>
              <w:t>TC83</w:t>
            </w:r>
            <w:r>
              <w:rPr>
                <w:rFonts w:hint="eastAsia" w:ascii="仿宋" w:hAnsi="仿宋" w:eastAsia="仿宋" w:cs="仿宋"/>
                <w:lang w:eastAsia="zh-Hans"/>
              </w:rPr>
              <w:t>和TC</w:t>
            </w:r>
            <w:r>
              <w:rPr>
                <w:rFonts w:ascii="仿宋" w:hAnsi="仿宋" w:eastAsia="仿宋" w:cs="仿宋"/>
                <w:lang w:eastAsia="zh-Hans"/>
              </w:rPr>
              <w:t>563</w:t>
            </w:r>
            <w:r>
              <w:rPr>
                <w:rFonts w:hint="eastAsia" w:ascii="仿宋" w:hAnsi="仿宋" w:eastAsia="仿宋" w:cs="仿宋"/>
              </w:rPr>
              <w:t>委员，国际标准化组织ISO / TC 154 / WG 6专家，中国标准化协会理事</w:t>
            </w:r>
            <w:r>
              <w:rPr>
                <w:rFonts w:hint="eastAsia" w:ascii="仿宋" w:hAnsi="仿宋" w:eastAsia="仿宋" w:cs="仿宋"/>
                <w:lang w:eastAsia="zh-Hans"/>
              </w:rPr>
              <w:t>，</w:t>
            </w:r>
            <w:r>
              <w:rPr>
                <w:rFonts w:hint="eastAsia" w:ascii="仿宋" w:hAnsi="仿宋" w:eastAsia="仿宋" w:cs="仿宋"/>
              </w:rPr>
              <w:t>全国企业标准化良好行为评价专家</w:t>
            </w:r>
            <w:r>
              <w:rPr>
                <w:rFonts w:hint="eastAsia" w:ascii="仿宋" w:hAnsi="仿宋" w:eastAsia="仿宋" w:cs="仿宋"/>
                <w:lang w:eastAsia="zh-Hans"/>
              </w:rPr>
              <w:t>。是《标准化概论》国家线上线下一流课程负责人，主编《标准化基础》，参与《ISO章程和议事规则》《ISO/IEC导则 第1部分》的翻译工作，为机构、企业开展标准化知识培训</w:t>
            </w:r>
            <w:r>
              <w:rPr>
                <w:rFonts w:ascii="仿宋" w:hAnsi="仿宋" w:eastAsia="仿宋" w:cs="仿宋"/>
                <w:lang w:eastAsia="zh-Hans"/>
              </w:rPr>
              <w:t>200</w:t>
            </w:r>
            <w:r>
              <w:rPr>
                <w:rFonts w:hint="eastAsia" w:ascii="仿宋" w:hAnsi="仿宋" w:eastAsia="仿宋" w:cs="仿宋"/>
                <w:lang w:eastAsia="zh-Hans"/>
              </w:rPr>
              <w:t>余场。</w:t>
            </w:r>
          </w:p>
        </w:tc>
      </w:tr>
      <w:tr w14:paraId="3893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dxa"/>
            <w:vMerge w:val="restart"/>
            <w:noWrap w:val="0"/>
            <w:vAlign w:val="center"/>
          </w:tcPr>
          <w:p w14:paraId="3B0E0B1D">
            <w:pPr>
              <w:jc w:val="center"/>
              <w:rPr>
                <w:rFonts w:hint="eastAsia"/>
              </w:rPr>
            </w:pPr>
            <w:r>
              <w:rPr>
                <w:rFonts w:hint="eastAsia"/>
              </w:rPr>
              <w:t>教材或</w:t>
            </w:r>
          </w:p>
          <w:p w14:paraId="77293868">
            <w:pPr>
              <w:jc w:val="center"/>
              <w:rPr>
                <w:rFonts w:hint="eastAsia"/>
              </w:rPr>
            </w:pPr>
            <w:r>
              <w:rPr>
                <w:rFonts w:hint="eastAsia"/>
              </w:rPr>
              <w:t>参考书</w:t>
            </w:r>
          </w:p>
        </w:tc>
        <w:tc>
          <w:tcPr>
            <w:tcW w:w="2464" w:type="dxa"/>
            <w:noWrap w:val="0"/>
            <w:vAlign w:val="center"/>
          </w:tcPr>
          <w:p w14:paraId="0A2D8EFE">
            <w:pPr>
              <w:jc w:val="center"/>
              <w:rPr>
                <w:rFonts w:hint="eastAsia"/>
              </w:rPr>
            </w:pPr>
            <w:r>
              <w:rPr>
                <w:rFonts w:hint="eastAsia"/>
              </w:rPr>
              <w:t>教材名称</w:t>
            </w:r>
          </w:p>
        </w:tc>
        <w:tc>
          <w:tcPr>
            <w:tcW w:w="5129" w:type="dxa"/>
            <w:gridSpan w:val="3"/>
            <w:noWrap w:val="0"/>
            <w:vAlign w:val="center"/>
          </w:tcPr>
          <w:p w14:paraId="1607C4F3">
            <w:pPr>
              <w:spacing w:line="300" w:lineRule="auto"/>
              <w:jc w:val="center"/>
              <w:rPr>
                <w:rFonts w:hint="eastAsia" w:ascii="宋体" w:eastAsia="Times New Roman"/>
                <w:sz w:val="24"/>
                <w:lang w:eastAsia="zh-Hans"/>
              </w:rPr>
            </w:pPr>
            <w:r>
              <w:rPr>
                <w:rFonts w:hint="eastAsia" w:ascii="宋体"/>
                <w:sz w:val="24"/>
                <w:lang w:eastAsia="zh-Hans"/>
              </w:rPr>
              <w:t>《标准化基础（第</w:t>
            </w:r>
            <w:r>
              <w:rPr>
                <w:rFonts w:ascii="宋体"/>
                <w:sz w:val="24"/>
                <w:lang w:eastAsia="zh-Hans"/>
              </w:rPr>
              <w:t>2</w:t>
            </w:r>
            <w:r>
              <w:rPr>
                <w:rFonts w:hint="eastAsia" w:ascii="宋体"/>
                <w:sz w:val="24"/>
                <w:lang w:eastAsia="zh-Hans"/>
              </w:rPr>
              <w:t>版）》</w:t>
            </w:r>
          </w:p>
        </w:tc>
      </w:tr>
      <w:tr w14:paraId="3C4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vMerge w:val="continue"/>
            <w:noWrap w:val="0"/>
            <w:vAlign w:val="center"/>
          </w:tcPr>
          <w:p w14:paraId="14480B97">
            <w:pPr>
              <w:jc w:val="center"/>
              <w:rPr>
                <w:rFonts w:hint="eastAsia" w:ascii="宋体" w:hAnsi="宋体"/>
                <w:sz w:val="18"/>
                <w:szCs w:val="18"/>
              </w:rPr>
            </w:pPr>
          </w:p>
        </w:tc>
        <w:tc>
          <w:tcPr>
            <w:tcW w:w="2464" w:type="dxa"/>
            <w:noWrap w:val="0"/>
            <w:vAlign w:val="center"/>
          </w:tcPr>
          <w:p w14:paraId="5E329500">
            <w:pPr>
              <w:jc w:val="center"/>
              <w:rPr>
                <w:rFonts w:hint="eastAsia" w:ascii="宋体" w:hAnsi="宋体"/>
                <w:szCs w:val="21"/>
              </w:rPr>
            </w:pPr>
            <w:r>
              <w:rPr>
                <w:rFonts w:hint="eastAsia" w:ascii="宋体" w:hAnsi="宋体"/>
                <w:szCs w:val="21"/>
              </w:rPr>
              <w:t>主编、出版社</w:t>
            </w:r>
          </w:p>
        </w:tc>
        <w:tc>
          <w:tcPr>
            <w:tcW w:w="5129" w:type="dxa"/>
            <w:gridSpan w:val="3"/>
            <w:noWrap w:val="0"/>
            <w:vAlign w:val="center"/>
          </w:tcPr>
          <w:p w14:paraId="5BF9C890">
            <w:pPr>
              <w:spacing w:line="360" w:lineRule="exact"/>
              <w:jc w:val="center"/>
              <w:rPr>
                <w:rFonts w:hint="eastAsia" w:ascii="宋体" w:hAnsi="宋体"/>
                <w:szCs w:val="21"/>
                <w:lang w:eastAsia="zh-Hans"/>
              </w:rPr>
            </w:pPr>
            <w:r>
              <w:rPr>
                <w:rFonts w:hint="eastAsia" w:ascii="宋体" w:hAnsi="宋体"/>
                <w:szCs w:val="21"/>
                <w:lang w:eastAsia="zh-Hans"/>
              </w:rPr>
              <w:t>宋明顺、周立军，中国标准出版社</w:t>
            </w:r>
          </w:p>
        </w:tc>
      </w:tr>
    </w:tbl>
    <w:p w14:paraId="486FA0A3">
      <w:pPr>
        <w:rPr>
          <w:rFonts w:hint="eastAsia" w:ascii="宋体" w:hAnsi="宋体"/>
          <w:sz w:val="18"/>
          <w:szCs w:val="18"/>
        </w:rPr>
      </w:pPr>
      <w:r>
        <w:rPr>
          <w:rFonts w:hint="eastAsia" w:ascii="宋体" w:hAnsi="宋体"/>
          <w:sz w:val="18"/>
          <w:szCs w:val="18"/>
        </w:rPr>
        <w:t>备注：1.课程内容简介包括：课程的性质，学习本课程的目标，学习本课程的要求等；</w:t>
      </w:r>
    </w:p>
    <w:p w14:paraId="05DE8074">
      <w:pPr>
        <w:rPr>
          <w:rFonts w:hint="eastAsia" w:ascii="宋体" w:hAnsi="宋体"/>
          <w:sz w:val="18"/>
          <w:szCs w:val="18"/>
        </w:rPr>
      </w:pPr>
      <w:r>
        <w:rPr>
          <w:rFonts w:hint="eastAsia" w:ascii="宋体" w:hAnsi="宋体"/>
          <w:sz w:val="18"/>
          <w:szCs w:val="18"/>
        </w:rPr>
        <w:t xml:space="preserve">      2.主讲教师简介包括：姓名，性别，年龄，学历学位，职称职务，学术情况，获奖情况等。</w:t>
      </w:r>
    </w:p>
    <w:p w14:paraId="701A3D71">
      <w:pPr>
        <w:jc w:val="center"/>
        <w:rPr>
          <w:rFonts w:hint="eastAsia"/>
          <w:b/>
          <w:bCs/>
          <w:color w:val="auto"/>
          <w:sz w:val="28"/>
        </w:rPr>
      </w:pPr>
      <w:r>
        <w:rPr>
          <w:rFonts w:hint="eastAsia"/>
          <w:b/>
          <w:bCs/>
          <w:color w:val="auto"/>
          <w:sz w:val="28"/>
        </w:rPr>
        <w:t>下沙高教园区校际选修课程信息一览表</w:t>
      </w:r>
    </w:p>
    <w:p w14:paraId="0DE4C0EB">
      <w:pPr>
        <w:jc w:val="center"/>
        <w:rPr>
          <w:rFonts w:hint="eastAsia" w:ascii="宋体" w:hAnsi="宋体"/>
          <w:b/>
          <w:bCs/>
          <w:color w:val="auto"/>
          <w:sz w:val="28"/>
        </w:rPr>
      </w:pPr>
      <w:r>
        <w:rPr>
          <w:rFonts w:hint="eastAsia" w:ascii="宋体" w:hAnsi="宋体"/>
          <w:b/>
          <w:bCs/>
          <w:color w:val="auto"/>
          <w:sz w:val="28"/>
        </w:rPr>
        <w:t>（202</w:t>
      </w:r>
      <w:r>
        <w:rPr>
          <w:rFonts w:hint="eastAsia" w:ascii="宋体" w:hAnsi="宋体"/>
          <w:b/>
          <w:bCs/>
          <w:color w:val="auto"/>
          <w:sz w:val="28"/>
          <w:lang w:val="en-US" w:eastAsia="zh-CN"/>
        </w:rPr>
        <w:t>5</w:t>
      </w:r>
      <w:r>
        <w:rPr>
          <w:rFonts w:hint="eastAsia" w:ascii="宋体" w:hAnsi="宋体"/>
          <w:b/>
          <w:bCs/>
          <w:color w:val="auto"/>
          <w:sz w:val="28"/>
        </w:rPr>
        <w:t>-202</w:t>
      </w:r>
      <w:r>
        <w:rPr>
          <w:rFonts w:hint="eastAsia" w:ascii="宋体" w:hAnsi="宋体"/>
          <w:b/>
          <w:bCs/>
          <w:color w:val="auto"/>
          <w:sz w:val="28"/>
          <w:lang w:val="en-US" w:eastAsia="zh-CN"/>
        </w:rPr>
        <w:t>6</w:t>
      </w:r>
      <w:r>
        <w:rPr>
          <w:rFonts w:hint="eastAsia" w:ascii="宋体" w:hAnsi="宋体"/>
          <w:b/>
          <w:bCs/>
          <w:color w:val="auto"/>
          <w:sz w:val="28"/>
        </w:rPr>
        <w:t>学年第</w:t>
      </w:r>
      <w:r>
        <w:rPr>
          <w:rFonts w:hint="eastAsia" w:ascii="宋体" w:hAnsi="宋体"/>
          <w:b/>
          <w:bCs/>
          <w:color w:val="auto"/>
          <w:sz w:val="28"/>
          <w:lang w:val="en-US" w:eastAsia="zh-CN"/>
        </w:rPr>
        <w:t>二</w:t>
      </w:r>
      <w:r>
        <w:rPr>
          <w:rFonts w:hint="eastAsia" w:ascii="宋体" w:hAnsi="宋体"/>
          <w:b/>
          <w:bCs/>
          <w:color w:val="auto"/>
          <w:sz w:val="28"/>
        </w:rPr>
        <w:t>学期）</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3895"/>
        <w:gridCol w:w="1603"/>
        <w:gridCol w:w="2131"/>
      </w:tblGrid>
      <w:tr w14:paraId="7D0F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075F7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p w14:paraId="1F340F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课程名称</w:t>
            </w:r>
          </w:p>
          <w:p w14:paraId="6F674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3895" w:type="dxa"/>
            <w:noWrap w:val="0"/>
            <w:vAlign w:val="center"/>
          </w:tcPr>
          <w:p w14:paraId="6BE2D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rPr>
            </w:pPr>
            <w:r>
              <w:rPr>
                <w:rFonts w:hint="eastAsia"/>
                <w:color w:val="auto"/>
                <w:sz w:val="24"/>
              </w:rPr>
              <w:t>ISO9000质量管理体系认证</w:t>
            </w:r>
          </w:p>
          <w:p w14:paraId="091CA1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i/>
                <w:iCs/>
                <w:color w:val="auto"/>
                <w:sz w:val="24"/>
              </w:rPr>
            </w:pPr>
            <w:r>
              <w:rPr>
                <w:rFonts w:hint="eastAsia" w:ascii="宋体" w:hAnsi="宋体" w:cs="宋体"/>
                <w:i/>
                <w:iCs/>
                <w:color w:val="auto"/>
                <w:sz w:val="24"/>
              </w:rPr>
              <w:t>（ISO900</w:t>
            </w:r>
            <w:r>
              <w:rPr>
                <w:rFonts w:hint="eastAsia" w:ascii="宋体" w:hAnsi="宋体" w:cs="宋体"/>
                <w:i/>
                <w:iCs/>
                <w:color w:val="auto"/>
                <w:sz w:val="24"/>
                <w:lang w:val="en-US" w:eastAsia="zh-CN"/>
              </w:rPr>
              <w:t>0</w:t>
            </w:r>
            <w:r>
              <w:rPr>
                <w:rFonts w:hint="eastAsia" w:ascii="宋体" w:hAnsi="宋体" w:cs="宋体"/>
                <w:i/>
                <w:iCs/>
                <w:color w:val="auto"/>
                <w:sz w:val="24"/>
              </w:rPr>
              <w:t xml:space="preserve"> Quality Management System Certification）</w:t>
            </w:r>
          </w:p>
        </w:tc>
        <w:tc>
          <w:tcPr>
            <w:tcW w:w="1603" w:type="dxa"/>
            <w:noWrap w:val="0"/>
            <w:vAlign w:val="center"/>
          </w:tcPr>
          <w:p w14:paraId="6998A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主讲教师</w:t>
            </w:r>
          </w:p>
        </w:tc>
        <w:tc>
          <w:tcPr>
            <w:tcW w:w="2131" w:type="dxa"/>
            <w:noWrap w:val="0"/>
            <w:vAlign w:val="center"/>
          </w:tcPr>
          <w:p w14:paraId="3E37F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color w:val="auto"/>
                <w:sz w:val="24"/>
              </w:rPr>
            </w:pPr>
            <w:r>
              <w:rPr>
                <w:rFonts w:hint="eastAsia" w:ascii="宋体"/>
                <w:color w:val="auto"/>
                <w:sz w:val="24"/>
              </w:rPr>
              <w:t>张月义</w:t>
            </w:r>
          </w:p>
        </w:tc>
      </w:tr>
      <w:tr w14:paraId="1C8C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93" w:type="dxa"/>
            <w:noWrap w:val="0"/>
            <w:vAlign w:val="center"/>
          </w:tcPr>
          <w:p w14:paraId="2908D8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课程开设学校</w:t>
            </w:r>
          </w:p>
        </w:tc>
        <w:tc>
          <w:tcPr>
            <w:tcW w:w="3895" w:type="dxa"/>
            <w:noWrap w:val="0"/>
            <w:vAlign w:val="center"/>
          </w:tcPr>
          <w:p w14:paraId="59CA2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color w:val="auto"/>
                <w:sz w:val="24"/>
              </w:rPr>
            </w:pPr>
            <w:r>
              <w:rPr>
                <w:rFonts w:hint="eastAsia" w:ascii="宋体"/>
                <w:color w:val="auto"/>
                <w:sz w:val="24"/>
              </w:rPr>
              <w:t>中国计量大学</w:t>
            </w:r>
          </w:p>
        </w:tc>
        <w:tc>
          <w:tcPr>
            <w:tcW w:w="1603" w:type="dxa"/>
            <w:noWrap w:val="0"/>
            <w:vAlign w:val="center"/>
          </w:tcPr>
          <w:p w14:paraId="4B7827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各校限选人数</w:t>
            </w:r>
          </w:p>
        </w:tc>
        <w:tc>
          <w:tcPr>
            <w:tcW w:w="2131" w:type="dxa"/>
            <w:noWrap w:val="0"/>
            <w:vAlign w:val="center"/>
          </w:tcPr>
          <w:p w14:paraId="308A9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0</w:t>
            </w:r>
            <w:r>
              <w:rPr>
                <w:rFonts w:ascii="宋体" w:hAnsi="宋体"/>
                <w:color w:val="auto"/>
                <w:sz w:val="24"/>
              </w:rPr>
              <w:t xml:space="preserve"> </w:t>
            </w:r>
          </w:p>
        </w:tc>
      </w:tr>
      <w:tr w14:paraId="68E8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35D597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考核方式</w:t>
            </w:r>
          </w:p>
        </w:tc>
        <w:tc>
          <w:tcPr>
            <w:tcW w:w="3895" w:type="dxa"/>
            <w:noWrap w:val="0"/>
            <w:vAlign w:val="center"/>
          </w:tcPr>
          <w:p w14:paraId="243C0E62">
            <w:pPr>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default" w:ascii="楷体_GB2312" w:eastAsia="楷体_GB2312"/>
                <w:color w:val="auto"/>
                <w:lang w:val="en-US" w:eastAsia="zh-CN"/>
              </w:rPr>
            </w:pPr>
            <w:r>
              <w:rPr>
                <w:rFonts w:hint="eastAsia" w:ascii="宋体" w:hAnsi="Times New Roman" w:eastAsia="宋体" w:cs="Times New Roman"/>
                <w:color w:val="auto"/>
                <w:sz w:val="24"/>
                <w:lang w:val="en-US" w:eastAsia="zh-CN"/>
              </w:rPr>
              <w:t>线上学习、考试</w:t>
            </w:r>
          </w:p>
        </w:tc>
        <w:tc>
          <w:tcPr>
            <w:tcW w:w="1603" w:type="dxa"/>
            <w:noWrap w:val="0"/>
            <w:vAlign w:val="center"/>
          </w:tcPr>
          <w:p w14:paraId="630AD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上课时间、地点</w:t>
            </w:r>
          </w:p>
        </w:tc>
        <w:tc>
          <w:tcPr>
            <w:tcW w:w="2131" w:type="dxa"/>
            <w:noWrap w:val="0"/>
            <w:vAlign w:val="center"/>
          </w:tcPr>
          <w:p w14:paraId="7B26939D">
            <w:pPr>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default" w:ascii="宋体" w:hAnsi="宋体" w:eastAsia="宋体"/>
                <w:color w:val="auto"/>
                <w:lang w:val="en-US" w:eastAsia="zh-CN"/>
              </w:rPr>
            </w:pPr>
            <w:r>
              <w:rPr>
                <w:rFonts w:hint="eastAsia" w:ascii="宋体" w:hAnsi="宋体"/>
                <w:color w:val="auto"/>
                <w:sz w:val="24"/>
                <w:lang w:val="en-US" w:eastAsia="zh-CN"/>
              </w:rPr>
              <w:t>中国大学MOOC平台</w:t>
            </w:r>
          </w:p>
        </w:tc>
      </w:tr>
      <w:tr w14:paraId="3B3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4883CC3D">
            <w:pPr>
              <w:jc w:val="center"/>
              <w:rPr>
                <w:rFonts w:hint="eastAsia"/>
                <w:color w:val="auto"/>
              </w:rPr>
            </w:pPr>
          </w:p>
          <w:p w14:paraId="52390F6A">
            <w:pPr>
              <w:jc w:val="center"/>
              <w:rPr>
                <w:rFonts w:hint="eastAsia"/>
                <w:color w:val="auto"/>
              </w:rPr>
            </w:pPr>
          </w:p>
          <w:p w14:paraId="7BBD500A">
            <w:pPr>
              <w:jc w:val="center"/>
              <w:rPr>
                <w:rFonts w:hint="eastAsia"/>
                <w:color w:val="auto"/>
              </w:rPr>
            </w:pPr>
          </w:p>
          <w:p w14:paraId="781BC520">
            <w:pPr>
              <w:jc w:val="center"/>
              <w:rPr>
                <w:rFonts w:hint="eastAsia"/>
                <w:color w:val="auto"/>
              </w:rPr>
            </w:pPr>
            <w:r>
              <w:rPr>
                <w:rFonts w:hint="eastAsia"/>
                <w:color w:val="auto"/>
              </w:rPr>
              <w:t>课</w:t>
            </w:r>
          </w:p>
          <w:p w14:paraId="12547787">
            <w:pPr>
              <w:jc w:val="center"/>
              <w:rPr>
                <w:rFonts w:hint="eastAsia"/>
                <w:color w:val="auto"/>
              </w:rPr>
            </w:pPr>
            <w:r>
              <w:rPr>
                <w:rFonts w:hint="eastAsia"/>
                <w:color w:val="auto"/>
              </w:rPr>
              <w:t>程</w:t>
            </w:r>
          </w:p>
          <w:p w14:paraId="0B0F52E8">
            <w:pPr>
              <w:jc w:val="center"/>
              <w:rPr>
                <w:rFonts w:hint="eastAsia"/>
                <w:color w:val="auto"/>
              </w:rPr>
            </w:pPr>
            <w:r>
              <w:rPr>
                <w:rFonts w:hint="eastAsia"/>
                <w:color w:val="auto"/>
              </w:rPr>
              <w:t>内</w:t>
            </w:r>
          </w:p>
          <w:p w14:paraId="5E9043E6">
            <w:pPr>
              <w:jc w:val="center"/>
              <w:rPr>
                <w:rFonts w:hint="eastAsia"/>
                <w:color w:val="auto"/>
              </w:rPr>
            </w:pPr>
            <w:r>
              <w:rPr>
                <w:rFonts w:hint="eastAsia"/>
                <w:color w:val="auto"/>
              </w:rPr>
              <w:t>容</w:t>
            </w:r>
          </w:p>
          <w:p w14:paraId="78C28F51">
            <w:pPr>
              <w:jc w:val="center"/>
              <w:rPr>
                <w:rFonts w:hint="eastAsia"/>
                <w:color w:val="auto"/>
              </w:rPr>
            </w:pPr>
            <w:r>
              <w:rPr>
                <w:rFonts w:hint="eastAsia"/>
                <w:color w:val="auto"/>
              </w:rPr>
              <w:t>简</w:t>
            </w:r>
          </w:p>
          <w:p w14:paraId="02F3E67A">
            <w:pPr>
              <w:jc w:val="center"/>
              <w:rPr>
                <w:rFonts w:hint="eastAsia"/>
                <w:color w:val="auto"/>
              </w:rPr>
            </w:pPr>
            <w:r>
              <w:rPr>
                <w:rFonts w:hint="eastAsia"/>
                <w:color w:val="auto"/>
              </w:rPr>
              <w:t>介</w:t>
            </w:r>
          </w:p>
          <w:p w14:paraId="3E0A5B64">
            <w:pPr>
              <w:ind w:firstLine="840" w:firstLineChars="400"/>
              <w:rPr>
                <w:rFonts w:hint="eastAsia"/>
                <w:color w:val="auto"/>
              </w:rPr>
            </w:pPr>
          </w:p>
          <w:p w14:paraId="3E2AE51D">
            <w:pPr>
              <w:ind w:firstLine="840" w:firstLineChars="400"/>
              <w:rPr>
                <w:rFonts w:hint="eastAsia"/>
                <w:color w:val="auto"/>
              </w:rPr>
            </w:pPr>
          </w:p>
          <w:p w14:paraId="768DB92C">
            <w:pPr>
              <w:ind w:firstLine="840" w:firstLineChars="400"/>
              <w:rPr>
                <w:rFonts w:hint="eastAsia"/>
                <w:color w:val="auto"/>
              </w:rPr>
            </w:pPr>
          </w:p>
        </w:tc>
        <w:tc>
          <w:tcPr>
            <w:tcW w:w="7629" w:type="dxa"/>
            <w:gridSpan w:val="3"/>
            <w:noWrap w:val="0"/>
            <w:vAlign w:val="center"/>
          </w:tcPr>
          <w:p w14:paraId="53CE29BA">
            <w:pPr>
              <w:spacing w:line="360" w:lineRule="auto"/>
              <w:ind w:firstLine="420" w:firstLineChars="200"/>
              <w:rPr>
                <w:rFonts w:hint="default" w:ascii="宋体" w:hAnsi="宋体" w:eastAsia="宋体"/>
                <w:color w:val="auto"/>
                <w:lang w:val="en-US" w:eastAsia="zh-CN"/>
              </w:rPr>
            </w:pPr>
            <w:r>
              <w:rPr>
                <w:rFonts w:hint="default" w:ascii="宋体" w:hAnsi="宋体" w:eastAsia="宋体"/>
                <w:color w:val="auto"/>
                <w:lang w:val="en-US" w:eastAsia="zh-CN"/>
              </w:rPr>
              <w:drawing>
                <wp:anchor distT="0" distB="0" distL="114300" distR="114300" simplePos="0" relativeHeight="251665408" behindDoc="0" locked="0" layoutInCell="1" allowOverlap="1">
                  <wp:simplePos x="0" y="0"/>
                  <wp:positionH relativeFrom="column">
                    <wp:posOffset>2822575</wp:posOffset>
                  </wp:positionH>
                  <wp:positionV relativeFrom="paragraph">
                    <wp:posOffset>1529080</wp:posOffset>
                  </wp:positionV>
                  <wp:extent cx="1880870" cy="1781175"/>
                  <wp:effectExtent l="0" t="0" r="5080" b="9525"/>
                  <wp:wrapSquare wrapText="bothSides"/>
                  <wp:docPr id="21" name="图片 6" descr="eb2b634c-c731-404a-be67-9db50ed0d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eb2b634c-c731-404a-be67-9db50ed0d511"/>
                          <pic:cNvPicPr>
                            <a:picLocks noChangeAspect="1"/>
                          </pic:cNvPicPr>
                        </pic:nvPicPr>
                        <pic:blipFill>
                          <a:blip r:embed="rId18"/>
                          <a:stretch>
                            <a:fillRect/>
                          </a:stretch>
                        </pic:blipFill>
                        <pic:spPr>
                          <a:xfrm>
                            <a:off x="0" y="0"/>
                            <a:ext cx="1880870" cy="1781175"/>
                          </a:xfrm>
                          <a:prstGeom prst="rect">
                            <a:avLst/>
                          </a:prstGeom>
                          <a:noFill/>
                          <a:ln>
                            <a:noFill/>
                          </a:ln>
                        </pic:spPr>
                      </pic:pic>
                    </a:graphicData>
                  </a:graphic>
                </wp:anchor>
              </w:drawing>
            </w:r>
            <w:r>
              <w:rPr>
                <w:rFonts w:hint="eastAsia"/>
                <w:color w:val="auto"/>
                <w:sz w:val="24"/>
              </w:rPr>
              <w:t>本课程主要介绍ISO9000族标准的产生与发展、ISO9000族标准的结构、质量管理体系的要求。通过本课程的学习，使学生能掌握国际质量管理体系的基本知识，掌握质量认证与质量审核的基本概念和基本理论，指导学生编制质量手册和程序文件；了解国内外最重要的体系认证和产品认证，掌握质量管理体系内部审核的步骤和方法；使学生能够实施和保持质量管理体系，并且掌握一些重要的体系认证和产品认证的知识，通过学习学生最终能够独立编制质量手册和程序文件，能够从事内部质量管理体系审核工作。</w:t>
            </w:r>
            <w:r>
              <w:rPr>
                <w:rFonts w:hint="eastAsia" w:ascii="宋体" w:hAnsi="宋体"/>
                <w:b/>
                <w:i/>
                <w:color w:val="auto"/>
                <w:sz w:val="24"/>
                <w:lang w:val="en-US" w:eastAsia="zh-CN"/>
              </w:rPr>
              <w:t>本课程为线上学习考试，具体学习方式等下学期开学通知，各位同学可以先加入钉钉群。</w:t>
            </w:r>
          </w:p>
        </w:tc>
      </w:tr>
      <w:tr w14:paraId="5553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893" w:type="dxa"/>
            <w:noWrap w:val="0"/>
            <w:vAlign w:val="center"/>
          </w:tcPr>
          <w:p w14:paraId="620F298E">
            <w:pPr>
              <w:jc w:val="center"/>
              <w:rPr>
                <w:rFonts w:hint="eastAsia"/>
                <w:color w:val="auto"/>
              </w:rPr>
            </w:pPr>
            <w:r>
              <w:rPr>
                <w:rFonts w:hint="eastAsia"/>
                <w:color w:val="auto"/>
              </w:rPr>
              <w:t>主讲</w:t>
            </w:r>
          </w:p>
          <w:p w14:paraId="75104FFC">
            <w:pPr>
              <w:jc w:val="center"/>
              <w:rPr>
                <w:rFonts w:hint="eastAsia"/>
                <w:color w:val="auto"/>
              </w:rPr>
            </w:pPr>
            <w:r>
              <w:rPr>
                <w:rFonts w:hint="eastAsia"/>
                <w:color w:val="auto"/>
              </w:rPr>
              <w:t>教师</w:t>
            </w:r>
          </w:p>
          <w:p w14:paraId="382A5919">
            <w:pPr>
              <w:jc w:val="center"/>
              <w:rPr>
                <w:rFonts w:hint="eastAsia"/>
                <w:color w:val="auto"/>
              </w:rPr>
            </w:pPr>
            <w:r>
              <w:rPr>
                <w:rFonts w:hint="eastAsia"/>
                <w:color w:val="auto"/>
              </w:rPr>
              <w:t>简介</w:t>
            </w:r>
          </w:p>
        </w:tc>
        <w:tc>
          <w:tcPr>
            <w:tcW w:w="7629" w:type="dxa"/>
            <w:gridSpan w:val="3"/>
            <w:noWrap w:val="0"/>
            <w:vAlign w:val="center"/>
          </w:tcPr>
          <w:p w14:paraId="1B44B33A">
            <w:pPr>
              <w:spacing w:line="360" w:lineRule="auto"/>
              <w:ind w:firstLine="480" w:firstLineChars="200"/>
              <w:rPr>
                <w:rFonts w:hint="default" w:ascii="宋体" w:hAnsi="宋体" w:eastAsia="宋体"/>
                <w:color w:val="auto"/>
                <w:sz w:val="24"/>
                <w:lang w:val="en-US" w:eastAsia="zh-CN"/>
              </w:rPr>
            </w:pPr>
            <w:r>
              <w:rPr>
                <w:rFonts w:hint="eastAsia"/>
                <w:color w:val="auto"/>
                <w:sz w:val="24"/>
              </w:rPr>
              <w:t>张月义，男，</w:t>
            </w:r>
            <w:r>
              <w:rPr>
                <w:rFonts w:hint="eastAsia"/>
                <w:color w:val="auto"/>
                <w:sz w:val="24"/>
                <w:lang w:val="en-US" w:eastAsia="zh-CN"/>
              </w:rPr>
              <w:t>53</w:t>
            </w:r>
            <w:r>
              <w:rPr>
                <w:rFonts w:hint="eastAsia"/>
                <w:color w:val="auto"/>
                <w:sz w:val="24"/>
              </w:rPr>
              <w:t>岁，教授，博士，多年从事质量管理和质量认证</w:t>
            </w:r>
            <w:r>
              <w:rPr>
                <w:rFonts w:hint="eastAsia"/>
                <w:color w:val="auto"/>
                <w:sz w:val="24"/>
                <w:lang w:val="en-US" w:eastAsia="zh-CN"/>
              </w:rPr>
              <w:t>教学科研工作</w:t>
            </w:r>
            <w:r>
              <w:rPr>
                <w:rFonts w:hint="eastAsia"/>
                <w:color w:val="auto"/>
                <w:sz w:val="24"/>
              </w:rPr>
              <w:t>。</w:t>
            </w:r>
            <w:r>
              <w:rPr>
                <w:rFonts w:hint="eastAsia"/>
                <w:color w:val="auto"/>
                <w:sz w:val="24"/>
                <w:lang w:val="en-US" w:eastAsia="zh-CN"/>
              </w:rPr>
              <w:t>曾获浙江省教学成果奖一等奖等荣誉称号。</w:t>
            </w:r>
          </w:p>
        </w:tc>
      </w:tr>
      <w:tr w14:paraId="5B8C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Merge w:val="restart"/>
            <w:noWrap w:val="0"/>
            <w:vAlign w:val="center"/>
          </w:tcPr>
          <w:p w14:paraId="177DA4A7">
            <w:pPr>
              <w:jc w:val="center"/>
              <w:rPr>
                <w:rFonts w:hint="eastAsia"/>
                <w:color w:val="auto"/>
              </w:rPr>
            </w:pPr>
            <w:r>
              <w:rPr>
                <w:rFonts w:hint="eastAsia"/>
                <w:color w:val="auto"/>
              </w:rPr>
              <w:t>教材</w:t>
            </w:r>
          </w:p>
          <w:p w14:paraId="6DCD62B4">
            <w:pPr>
              <w:jc w:val="center"/>
              <w:rPr>
                <w:rFonts w:hint="eastAsia"/>
                <w:color w:val="auto"/>
              </w:rPr>
            </w:pPr>
            <w:r>
              <w:rPr>
                <w:rFonts w:hint="eastAsia"/>
                <w:color w:val="auto"/>
              </w:rPr>
              <w:t>或参</w:t>
            </w:r>
          </w:p>
          <w:p w14:paraId="4951F2D4">
            <w:pPr>
              <w:jc w:val="center"/>
              <w:rPr>
                <w:rFonts w:hint="eastAsia"/>
                <w:color w:val="auto"/>
              </w:rPr>
            </w:pPr>
            <w:r>
              <w:rPr>
                <w:rFonts w:hint="eastAsia"/>
                <w:color w:val="auto"/>
              </w:rPr>
              <w:t>考书</w:t>
            </w:r>
          </w:p>
        </w:tc>
        <w:tc>
          <w:tcPr>
            <w:tcW w:w="3895" w:type="dxa"/>
            <w:noWrap w:val="0"/>
            <w:vAlign w:val="center"/>
          </w:tcPr>
          <w:p w14:paraId="1E9EDDD8">
            <w:pPr>
              <w:jc w:val="center"/>
              <w:rPr>
                <w:rFonts w:hint="eastAsia"/>
                <w:color w:val="auto"/>
              </w:rPr>
            </w:pPr>
            <w:r>
              <w:rPr>
                <w:rFonts w:hint="eastAsia"/>
                <w:color w:val="auto"/>
              </w:rPr>
              <w:t>教材名称</w:t>
            </w:r>
          </w:p>
        </w:tc>
        <w:tc>
          <w:tcPr>
            <w:tcW w:w="3734" w:type="dxa"/>
            <w:gridSpan w:val="2"/>
            <w:noWrap w:val="0"/>
            <w:vAlign w:val="center"/>
          </w:tcPr>
          <w:p w14:paraId="69675F50">
            <w:pPr>
              <w:spacing w:line="300" w:lineRule="auto"/>
              <w:jc w:val="center"/>
              <w:rPr>
                <w:rFonts w:hint="eastAsia" w:ascii="宋体" w:eastAsia="宋体"/>
                <w:color w:val="auto"/>
                <w:sz w:val="24"/>
                <w:lang w:val="en-US" w:eastAsia="zh-CN"/>
              </w:rPr>
            </w:pPr>
            <w:r>
              <w:rPr>
                <w:rFonts w:hint="eastAsia" w:ascii="宋体" w:eastAsia="宋体"/>
                <w:color w:val="auto"/>
                <w:sz w:val="24"/>
                <w:lang w:val="en-US" w:eastAsia="zh-CN"/>
              </w:rPr>
              <w:t>无</w:t>
            </w:r>
          </w:p>
        </w:tc>
      </w:tr>
      <w:tr w14:paraId="3ACB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3" w:type="dxa"/>
            <w:vMerge w:val="continue"/>
            <w:noWrap w:val="0"/>
            <w:vAlign w:val="center"/>
          </w:tcPr>
          <w:p w14:paraId="3967B3F6">
            <w:pPr>
              <w:jc w:val="center"/>
              <w:rPr>
                <w:rFonts w:hint="eastAsia"/>
                <w:color w:val="auto"/>
              </w:rPr>
            </w:pPr>
          </w:p>
        </w:tc>
        <w:tc>
          <w:tcPr>
            <w:tcW w:w="3895" w:type="dxa"/>
            <w:noWrap w:val="0"/>
            <w:vAlign w:val="center"/>
          </w:tcPr>
          <w:p w14:paraId="28F82C9B">
            <w:pPr>
              <w:jc w:val="center"/>
              <w:rPr>
                <w:rFonts w:hint="eastAsia"/>
                <w:color w:val="auto"/>
              </w:rPr>
            </w:pPr>
            <w:r>
              <w:rPr>
                <w:rFonts w:hint="eastAsia"/>
                <w:color w:val="auto"/>
              </w:rPr>
              <w:t>主编、出版社</w:t>
            </w:r>
          </w:p>
        </w:tc>
        <w:tc>
          <w:tcPr>
            <w:tcW w:w="3734" w:type="dxa"/>
            <w:gridSpan w:val="2"/>
            <w:noWrap w:val="0"/>
            <w:vAlign w:val="center"/>
          </w:tcPr>
          <w:p w14:paraId="48414385">
            <w:pPr>
              <w:spacing w:line="360" w:lineRule="exact"/>
              <w:jc w:val="center"/>
              <w:rPr>
                <w:rFonts w:hint="eastAsia" w:ascii="宋体"/>
                <w:color w:val="auto"/>
                <w:sz w:val="24"/>
              </w:rPr>
            </w:pPr>
            <w:r>
              <w:rPr>
                <w:rFonts w:hint="eastAsia"/>
                <w:color w:val="auto"/>
                <w:sz w:val="24"/>
              </w:rPr>
              <w:t>张月义  中国计量大学</w:t>
            </w:r>
          </w:p>
        </w:tc>
      </w:tr>
    </w:tbl>
    <w:p w14:paraId="7CA9A49B">
      <w:pPr>
        <w:rPr>
          <w:rFonts w:hint="eastAsia"/>
          <w:color w:val="auto"/>
        </w:rPr>
      </w:pPr>
      <w:r>
        <w:rPr>
          <w:rFonts w:hint="eastAsia"/>
          <w:color w:val="auto"/>
        </w:rPr>
        <w:t>备注：1.课程内容简介包括：课程的性质；学习本课程的目标；学习本课程的要求；</w:t>
      </w:r>
    </w:p>
    <w:p w14:paraId="179672AC">
      <w:pPr>
        <w:rPr>
          <w:rFonts w:hint="default" w:eastAsia="宋体"/>
          <w:color w:val="FF0000"/>
          <w:lang w:val="en-US" w:eastAsia="zh-CN"/>
        </w:rPr>
      </w:pPr>
      <w:r>
        <w:rPr>
          <w:rFonts w:hint="eastAsia"/>
          <w:color w:val="auto"/>
        </w:rPr>
        <w:t xml:space="preserve">      2.主讲教师简介包括：姓名，性别，年龄，</w:t>
      </w:r>
      <w:r>
        <w:rPr>
          <w:rFonts w:hint="eastAsia"/>
          <w:color w:val="auto"/>
          <w:lang w:val="en-US" w:eastAsia="zh-CN"/>
        </w:rPr>
        <w:t>获奖情况等。</w:t>
      </w:r>
    </w:p>
    <w:p w14:paraId="21465CBF">
      <w:pPr>
        <w:rPr>
          <w:rFonts w:hint="eastAsia" w:ascii="楷体_GB2312" w:eastAsia="楷体_GB2312"/>
          <w:sz w:val="20"/>
        </w:rPr>
      </w:pPr>
    </w:p>
    <w:p w14:paraId="278BC49B">
      <w:pPr>
        <w:rPr>
          <w:rFonts w:hint="eastAsia" w:ascii="楷体_GB2312" w:eastAsia="楷体_GB2312"/>
          <w:sz w:val="20"/>
        </w:rPr>
      </w:pPr>
      <w:r>
        <w:rPr>
          <w:rFonts w:hint="eastAsia" w:ascii="楷体_GB2312" w:eastAsia="楷体_GB2312"/>
          <w:sz w:val="20"/>
        </w:rPr>
        <w:br w:type="page"/>
      </w:r>
    </w:p>
    <w:p w14:paraId="0084BF3F">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009F11C0">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1D656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72C4C2A1">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0DF07B5A">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人工智能与电商视觉设计</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3D5FB8">
            <w:pPr>
              <w:jc w:val="center"/>
              <w:rPr>
                <w:rFonts w:ascii="楷体_GB2312" w:eastAsia="楷体_GB2312"/>
                <w:bCs/>
                <w:sz w:val="24"/>
              </w:rPr>
            </w:pPr>
            <w:r>
              <w:rPr>
                <w:rFonts w:hint="eastAsia" w:ascii="楷体_GB2312" w:eastAsia="楷体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A445C5B">
            <w:pPr>
              <w:spacing w:line="300" w:lineRule="auto"/>
              <w:jc w:val="center"/>
              <w:rPr>
                <w:rFonts w:hint="eastAsia" w:ascii="宋体" w:eastAsia="宋体"/>
                <w:sz w:val="24"/>
                <w:lang w:eastAsia="zh-CN"/>
              </w:rPr>
            </w:pPr>
            <w:r>
              <w:rPr>
                <w:rFonts w:hint="eastAsia" w:ascii="宋体"/>
                <w:sz w:val="24"/>
                <w:lang w:eastAsia="zh-CN"/>
              </w:rPr>
              <w:t>金贵朝</w:t>
            </w:r>
          </w:p>
        </w:tc>
      </w:tr>
      <w:tr w14:paraId="3CA08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5AAEB18C">
            <w:pPr>
              <w:jc w:val="center"/>
              <w:rPr>
                <w:rFonts w:hint="eastAsia" w:eastAsia="楷体_GB2312"/>
                <w:bCs/>
                <w:sz w:val="24"/>
              </w:rPr>
            </w:pPr>
            <w:r>
              <w:rPr>
                <w:rFonts w:hint="eastAsia" w:eastAsia="楷体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0"/>
            <w:vAlign w:val="center"/>
          </w:tcPr>
          <w:p w14:paraId="646C263A">
            <w:pPr>
              <w:autoSpaceDN w:val="0"/>
              <w:spacing w:line="276" w:lineRule="auto"/>
              <w:jc w:val="center"/>
              <w:rPr>
                <w:rFonts w:hint="default" w:ascii="宋体" w:hAnsi="宋体" w:eastAsia="宋体"/>
                <w:sz w:val="24"/>
                <w:lang w:val="en-US" w:eastAsia="zh-CN"/>
              </w:rPr>
            </w:pPr>
            <w:r>
              <w:rPr>
                <w:rFonts w:hint="eastAsia" w:ascii="宋体" w:hAnsi="宋体" w:eastAsia="宋体" w:cs="Times New Roman"/>
                <w:sz w:val="24"/>
                <w:lang w:val="en-US" w:eastAsia="zh-CN"/>
              </w:rPr>
              <w:t>Artificial Intelligence and E-Commerce Visual Design</w:t>
            </w:r>
          </w:p>
        </w:tc>
      </w:tr>
      <w:tr w14:paraId="1FCD5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0E350E87">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3A2FEA8">
            <w:pPr>
              <w:spacing w:line="300" w:lineRule="auto"/>
              <w:jc w:val="center"/>
              <w:rPr>
                <w:rFonts w:hint="default" w:ascii="宋体" w:eastAsia="宋体"/>
                <w:szCs w:val="21"/>
                <w:lang w:val="en-US" w:eastAsia="zh-CN"/>
              </w:rPr>
            </w:pPr>
            <w:r>
              <w:rPr>
                <w:rFonts w:hint="eastAsia" w:ascii="宋体" w:hAnsi="宋体"/>
                <w:sz w:val="24"/>
                <w:lang w:val="en-US" w:eastAsia="zh-CN"/>
              </w:rPr>
              <w:t>杭州师范大学</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BDD40D5">
            <w:pPr>
              <w:jc w:val="center"/>
              <w:rPr>
                <w:rFonts w:ascii="楷体_GB2312" w:eastAsia="楷体_GB2312"/>
                <w:bCs/>
                <w:sz w:val="24"/>
              </w:rPr>
            </w:pPr>
            <w:r>
              <w:rPr>
                <w:rFonts w:hint="eastAsia" w:ascii="楷体_GB2312" w:eastAsia="楷体_GB2312"/>
                <w:bCs/>
                <w:sz w:val="24"/>
              </w:rPr>
              <w:t>各    校</w:t>
            </w:r>
          </w:p>
          <w:p w14:paraId="3967E2E6">
            <w:pPr>
              <w:jc w:val="center"/>
              <w:rPr>
                <w:rFonts w:ascii="楷体_GB2312" w:eastAsia="楷体_GB2312"/>
                <w:bCs/>
                <w:sz w:val="24"/>
              </w:rPr>
            </w:pPr>
            <w:r>
              <w:rPr>
                <w:rFonts w:hint="eastAsia" w:ascii="楷体_GB2312" w:eastAsia="楷体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0E85ED7A">
            <w:pPr>
              <w:spacing w:line="300" w:lineRule="auto"/>
              <w:jc w:val="center"/>
              <w:rPr>
                <w:rFonts w:hint="eastAsia" w:ascii="宋体" w:hAnsi="宋体"/>
                <w:sz w:val="24"/>
              </w:rPr>
            </w:pPr>
            <w:r>
              <w:rPr>
                <w:rFonts w:hint="eastAsia" w:ascii="宋体" w:hAnsi="宋体"/>
                <w:sz w:val="24"/>
                <w:lang w:val="en-US" w:eastAsia="zh-CN"/>
              </w:rPr>
              <w:t>10</w:t>
            </w:r>
          </w:p>
        </w:tc>
      </w:tr>
      <w:tr w14:paraId="31271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086D90F6">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7FEB1DA">
            <w:pPr>
              <w:keepNext w:val="0"/>
              <w:keepLines w:val="0"/>
              <w:widowControl/>
              <w:suppressLineNumbers w:val="0"/>
              <w:jc w:val="center"/>
              <w:rPr>
                <w:rFonts w:hint="eastAsia" w:ascii="宋体" w:eastAsia="宋体"/>
                <w:sz w:val="24"/>
                <w:lang w:eastAsia="zh-CN"/>
              </w:rPr>
            </w:pPr>
            <w:r>
              <w:rPr>
                <w:rFonts w:hint="eastAsia" w:ascii="宋体"/>
                <w:sz w:val="24"/>
                <w:lang w:eastAsia="zh-CN"/>
              </w:rPr>
              <w:t>作品</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3E854C">
            <w:pPr>
              <w:spacing w:line="300" w:lineRule="auto"/>
              <w:jc w:val="center"/>
              <w:rPr>
                <w:rFonts w:ascii="楷体_GB2312" w:eastAsia="楷体_GB2312"/>
                <w:sz w:val="24"/>
              </w:rPr>
            </w:pPr>
            <w:r>
              <w:rPr>
                <w:rFonts w:hint="eastAsia" w:ascii="楷体_GB2312" w:hAnsi="宋体" w:eastAsia="楷体_GB2312"/>
                <w:bCs/>
                <w:sz w:val="24"/>
              </w:rPr>
              <w:t>上课</w:t>
            </w:r>
            <w:r>
              <w:rPr>
                <w:rFonts w:hint="eastAsia" w:ascii="楷体_GB2312" w:hAnsi="宋体" w:eastAsia="楷体_GB2312"/>
                <w:bCs/>
                <w:sz w:val="24"/>
                <w:lang w:val="en-US" w:eastAsia="zh-CN"/>
              </w:rPr>
              <w:t>方式、</w:t>
            </w:r>
            <w:r>
              <w:rPr>
                <w:rFonts w:hint="eastAsia" w:ascii="楷体_GB2312" w:hAnsi="宋体" w:eastAsia="楷体_GB2312"/>
                <w:bCs/>
                <w:sz w:val="24"/>
              </w:rPr>
              <w:t>时间</w:t>
            </w:r>
            <w:r>
              <w:rPr>
                <w:rFonts w:hint="eastAsia" w:ascii="楷体_GB2312" w:hAnsi="宋体" w:eastAsia="楷体_GB2312"/>
                <w:bCs/>
                <w:sz w:val="24"/>
                <w:lang w:eastAsia="zh-CN"/>
              </w:rPr>
              <w:t>、</w:t>
            </w:r>
            <w:r>
              <w:rPr>
                <w:rFonts w:hint="eastAsia" w:ascii="楷体_GB2312" w:hAnsi="宋体" w:eastAsia="楷体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0BA6FCA0">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周三晚18:00</w:t>
            </w:r>
          </w:p>
          <w:p w14:paraId="66E2476F">
            <w:pPr>
              <w:spacing w:line="300" w:lineRule="auto"/>
              <w:jc w:val="center"/>
              <w:rPr>
                <w:rFonts w:hint="eastAsia" w:ascii="宋体" w:hAnsi="宋体" w:eastAsia="宋体"/>
                <w:sz w:val="24"/>
                <w:lang w:val="en-US" w:eastAsia="zh-CN"/>
              </w:rPr>
            </w:pPr>
            <w:r>
              <w:rPr>
                <w:rFonts w:hint="eastAsia" w:ascii="宋体" w:hAnsi="宋体" w:eastAsia="宋体"/>
                <w:sz w:val="24"/>
                <w:lang w:val="en-US" w:eastAsia="zh-CN"/>
              </w:rPr>
              <w:t>（</w:t>
            </w:r>
            <w:r>
              <w:rPr>
                <w:rFonts w:hint="eastAsia" w:ascii="宋体" w:hAnsi="宋体"/>
                <w:bCs/>
                <w:sz w:val="24"/>
                <w:lang w:val="en-US" w:eastAsia="zh-CN"/>
              </w:rPr>
              <w:t>MOOC+钉钉直播</w:t>
            </w:r>
            <w:r>
              <w:rPr>
                <w:rFonts w:hint="eastAsia" w:ascii="宋体" w:hAnsi="宋体" w:eastAsia="宋体"/>
                <w:sz w:val="24"/>
                <w:lang w:val="en-US" w:eastAsia="zh-CN"/>
              </w:rPr>
              <w:t>）</w:t>
            </w:r>
          </w:p>
          <w:p w14:paraId="0EDF0174">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钉钉群号：164655000304</w:t>
            </w:r>
          </w:p>
        </w:tc>
      </w:tr>
      <w:tr w14:paraId="40B84E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5"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249BC88C">
            <w:pPr>
              <w:jc w:val="center"/>
              <w:rPr>
                <w:rFonts w:eastAsia="楷体_GB2312"/>
                <w:bCs/>
                <w:sz w:val="24"/>
              </w:rPr>
            </w:pPr>
            <w:r>
              <w:rPr>
                <w:rFonts w:hint="eastAsia" w:eastAsia="楷体_GB2312"/>
                <w:bCs/>
                <w:sz w:val="24"/>
              </w:rPr>
              <w:t>课</w:t>
            </w:r>
          </w:p>
          <w:p w14:paraId="34A93539">
            <w:pPr>
              <w:jc w:val="center"/>
              <w:rPr>
                <w:rFonts w:hint="eastAsia" w:eastAsia="楷体_GB2312"/>
                <w:bCs/>
                <w:sz w:val="24"/>
              </w:rPr>
            </w:pPr>
            <w:r>
              <w:rPr>
                <w:rFonts w:hint="eastAsia" w:eastAsia="楷体_GB2312"/>
                <w:bCs/>
                <w:sz w:val="24"/>
              </w:rPr>
              <w:t>程</w:t>
            </w:r>
          </w:p>
          <w:p w14:paraId="7943B264">
            <w:pPr>
              <w:jc w:val="center"/>
              <w:rPr>
                <w:rFonts w:eastAsia="楷体_GB2312"/>
                <w:bCs/>
                <w:sz w:val="24"/>
              </w:rPr>
            </w:pPr>
            <w:r>
              <w:rPr>
                <w:rFonts w:hint="eastAsia" w:eastAsia="楷体_GB2312"/>
                <w:bCs/>
                <w:sz w:val="24"/>
              </w:rPr>
              <w:t>内</w:t>
            </w:r>
          </w:p>
          <w:p w14:paraId="30D088F3">
            <w:pPr>
              <w:jc w:val="center"/>
              <w:rPr>
                <w:rFonts w:eastAsia="楷体_GB2312"/>
                <w:bCs/>
                <w:sz w:val="24"/>
              </w:rPr>
            </w:pPr>
            <w:r>
              <w:rPr>
                <w:rFonts w:hint="eastAsia" w:eastAsia="楷体_GB2312"/>
                <w:bCs/>
                <w:sz w:val="24"/>
              </w:rPr>
              <w:t>容</w:t>
            </w:r>
          </w:p>
          <w:p w14:paraId="2DD29266">
            <w:pPr>
              <w:jc w:val="center"/>
              <w:rPr>
                <w:rFonts w:eastAsia="楷体_GB2312"/>
                <w:bCs/>
                <w:sz w:val="24"/>
              </w:rPr>
            </w:pPr>
            <w:r>
              <w:rPr>
                <w:rFonts w:hint="eastAsia" w:eastAsia="楷体_GB2312"/>
                <w:bCs/>
                <w:sz w:val="24"/>
              </w:rPr>
              <w:t>简</w:t>
            </w:r>
          </w:p>
          <w:p w14:paraId="36B50ADB">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1EDC5433">
            <w:pPr>
              <w:spacing w:line="360" w:lineRule="auto"/>
              <w:ind w:firstLine="420" w:firstLineChars="200"/>
              <w:rPr>
                <w:rFonts w:hint="eastAsia"/>
              </w:rPr>
            </w:pPr>
            <w:r>
              <w:rPr>
                <w:rFonts w:hint="eastAsia"/>
              </w:rPr>
              <w:t>本课程聚焦电商视觉设计这一电商运营的核心领域，融合人工智能技术在视觉设计中的前沿应用，系统讲解电商视觉设计的理论基础与智能实践。课程内容涵盖电商视觉营销、设计法则、图像处理、海报与详情页设计，并引入AI技术进行视觉内容创作。</w:t>
            </w:r>
          </w:p>
          <w:p w14:paraId="3A9B1517">
            <w:pPr>
              <w:spacing w:line="360" w:lineRule="auto"/>
              <w:ind w:firstLine="420" w:firstLineChars="200"/>
              <w:rPr>
                <w:rFonts w:hint="eastAsia"/>
              </w:rPr>
            </w:pPr>
            <w:r>
              <w:rPr>
                <w:rFonts w:hint="eastAsia"/>
              </w:rPr>
              <w:t>通过案例分析与项目实战，培养学生不仅掌握视觉设计基本能力，更具备运用AI工具进行创意视觉表达的竞争力。</w:t>
            </w:r>
          </w:p>
          <w:p w14:paraId="0FD47B69">
            <w:pPr>
              <w:spacing w:line="360" w:lineRule="auto"/>
              <w:ind w:firstLine="420" w:firstLineChars="200"/>
              <w:rPr>
                <w:rFonts w:hint="eastAsia" w:ascii="Verdana" w:hAnsi="Verdana"/>
                <w:szCs w:val="21"/>
              </w:rPr>
            </w:pPr>
          </w:p>
        </w:tc>
      </w:tr>
      <w:tr w14:paraId="0560C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611B8A10">
            <w:pPr>
              <w:jc w:val="center"/>
              <w:rPr>
                <w:rFonts w:hint="eastAsia" w:eastAsia="楷体_GB2312"/>
                <w:bCs/>
                <w:sz w:val="24"/>
              </w:rPr>
            </w:pPr>
            <w:r>
              <w:rPr>
                <w:rFonts w:hint="eastAsia" w:eastAsia="楷体_GB2312"/>
                <w:bCs/>
                <w:sz w:val="24"/>
              </w:rPr>
              <w:t>主</w:t>
            </w:r>
          </w:p>
          <w:p w14:paraId="5049AC62">
            <w:pPr>
              <w:jc w:val="center"/>
              <w:rPr>
                <w:rFonts w:hint="eastAsia" w:eastAsia="楷体_GB2312"/>
                <w:bCs/>
                <w:sz w:val="24"/>
              </w:rPr>
            </w:pPr>
            <w:r>
              <w:rPr>
                <w:rFonts w:hint="eastAsia" w:eastAsia="楷体_GB2312"/>
                <w:bCs/>
                <w:sz w:val="24"/>
              </w:rPr>
              <w:t>讲</w:t>
            </w:r>
          </w:p>
          <w:p w14:paraId="6D227273">
            <w:pPr>
              <w:jc w:val="center"/>
              <w:rPr>
                <w:rFonts w:hint="eastAsia" w:eastAsia="楷体_GB2312"/>
                <w:bCs/>
                <w:sz w:val="24"/>
              </w:rPr>
            </w:pPr>
            <w:r>
              <w:rPr>
                <w:rFonts w:hint="eastAsia" w:eastAsia="楷体_GB2312"/>
                <w:bCs/>
                <w:sz w:val="24"/>
              </w:rPr>
              <w:t>教</w:t>
            </w:r>
          </w:p>
          <w:p w14:paraId="0DC84765">
            <w:pPr>
              <w:jc w:val="center"/>
              <w:rPr>
                <w:rFonts w:hint="eastAsia" w:eastAsia="楷体_GB2312"/>
                <w:bCs/>
                <w:sz w:val="24"/>
              </w:rPr>
            </w:pPr>
            <w:r>
              <w:rPr>
                <w:rFonts w:hint="eastAsia" w:eastAsia="楷体_GB2312"/>
                <w:bCs/>
                <w:sz w:val="24"/>
              </w:rPr>
              <w:t>师</w:t>
            </w:r>
          </w:p>
          <w:p w14:paraId="6DF65EB5">
            <w:pPr>
              <w:jc w:val="center"/>
              <w:rPr>
                <w:rFonts w:hint="eastAsia" w:eastAsia="楷体_GB2312"/>
                <w:bCs/>
                <w:sz w:val="24"/>
              </w:rPr>
            </w:pPr>
            <w:r>
              <w:rPr>
                <w:rFonts w:hint="eastAsia" w:eastAsia="楷体_GB2312"/>
                <w:bCs/>
                <w:sz w:val="24"/>
              </w:rPr>
              <w:t>简</w:t>
            </w:r>
          </w:p>
          <w:p w14:paraId="0F8D6DF2">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32B89C61">
            <w:pPr>
              <w:spacing w:line="360" w:lineRule="auto"/>
              <w:ind w:firstLine="420" w:firstLineChars="200"/>
              <w:rPr>
                <w:rFonts w:hint="eastAsia" w:ascii="Verdana" w:hAnsi="Verdana"/>
                <w:szCs w:val="21"/>
              </w:rPr>
            </w:pPr>
            <w:r>
              <w:rPr>
                <w:rFonts w:hint="eastAsia"/>
              </w:rPr>
              <w:t>金贵朝，男，杭州师范大学阿里巴巴商学院院长助理，副教授，硕士生导师，多所大学兼职教授。近年来主讲《电商视觉设计》《跨境电商概论》等课程，主持国家级一流本科课程，多次指导学生团队获三创赛全国特等奖，多次荣获浙江省微课教学比赛一等奖，浙江省“互联网+教学”优秀案例特等奖，杭州市优秀教师，杭州市师德先进个人等荣誉称号，是学生心目中的好老师。主持浙江省“十三五”“十四五”教学改革研究项目、浙江省高等教育课堂教学改革项目、教育部产学合作协同育人项目、浙江省产学合作协同育人项目、浙江省一流课程、杭州市新型专业群建设项目、杭州市精品课程等。此外，编写出版了省级新形态教材《电商美工》、浙江省十四五“四新”重点建设教材《跨境电商视觉营销》《人工智能与电商视觉设计》。</w:t>
            </w:r>
          </w:p>
        </w:tc>
      </w:tr>
      <w:tr w14:paraId="7AAB3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14:paraId="3F58594A">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2F10FF52">
            <w:pPr>
              <w:spacing w:line="360" w:lineRule="exact"/>
              <w:rPr>
                <w:rFonts w:eastAsia="楷体_GB2312"/>
                <w:bCs/>
                <w:sz w:val="24"/>
              </w:rPr>
            </w:pPr>
            <w:r>
              <w:rPr>
                <w:rFonts w:hint="eastAsia" w:eastAsia="楷体_GB2312"/>
                <w:bCs/>
                <w:sz w:val="24"/>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70338B6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《人工智能与电商视觉设计》</w:t>
            </w:r>
          </w:p>
        </w:tc>
      </w:tr>
      <w:tr w14:paraId="32615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14:paraId="19D053D1">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1C42F137">
            <w:pPr>
              <w:spacing w:line="360" w:lineRule="exact"/>
              <w:rPr>
                <w:rFonts w:eastAsia="楷体_GB2312"/>
                <w:bCs/>
                <w:sz w:val="24"/>
              </w:rPr>
            </w:pPr>
            <w:r>
              <w:rPr>
                <w:rFonts w:hint="eastAsia" w:eastAsia="楷体_GB2312"/>
                <w:bCs/>
                <w:sz w:val="24"/>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1808C887">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金贵朝、盛磊等主编，电子工业出版社</w:t>
            </w:r>
          </w:p>
        </w:tc>
      </w:tr>
    </w:tbl>
    <w:p w14:paraId="7946B1A0">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r>
        <w:rPr>
          <w:rFonts w:ascii="楷体_GB2312" w:eastAsia="楷体_GB2312"/>
          <w:sz w:val="20"/>
        </w:rPr>
        <w:t>2.</w:t>
      </w:r>
      <w:r>
        <w:rPr>
          <w:rFonts w:hint="eastAsia" w:ascii="楷体_GB2312" w:eastAsia="楷体_GB2312"/>
          <w:sz w:val="20"/>
        </w:rPr>
        <w:t>主讲教师简介包括：姓名，性别，年龄，学历学位，职称职务，学术情况，获奖情况等。</w:t>
      </w:r>
    </w:p>
    <w:p w14:paraId="1FE864BB">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3E85A0AA">
      <w:pPr>
        <w:jc w:val="center"/>
        <w:rPr>
          <w:rFonts w:hint="eastAsia" w:ascii="仿宋_GB2312" w:hAnsi="仿宋_GB2312" w:eastAsia="仿宋_GB2312" w:cs="仿宋_GB2312"/>
          <w:b/>
          <w:bCs/>
          <w:sz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3DC0A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1014439C">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7AB00FFE">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日常急救技能</w:t>
            </w:r>
          </w:p>
        </w:tc>
        <w:tc>
          <w:tcPr>
            <w:tcW w:w="1800" w:type="dxa"/>
            <w:tcBorders>
              <w:top w:val="single" w:color="auto" w:sz="4" w:space="0"/>
              <w:left w:val="single" w:color="auto" w:sz="4" w:space="0"/>
              <w:bottom w:val="single" w:color="auto" w:sz="4" w:space="0"/>
              <w:right w:val="single" w:color="auto" w:sz="4" w:space="0"/>
            </w:tcBorders>
            <w:noWrap/>
            <w:vAlign w:val="center"/>
          </w:tcPr>
          <w:p w14:paraId="2934A0C2">
            <w:pPr>
              <w:jc w:val="center"/>
              <w:rPr>
                <w:rFonts w:ascii="楷体_GB2312" w:eastAsia="楷体_GB2312"/>
                <w:bCs/>
                <w:sz w:val="24"/>
              </w:rPr>
            </w:pPr>
            <w:r>
              <w:rPr>
                <w:rFonts w:hint="eastAsia" w:ascii="楷体_GB2312" w:eastAsia="楷体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ign w:val="center"/>
          </w:tcPr>
          <w:p w14:paraId="7AFA7B27">
            <w:pPr>
              <w:spacing w:line="300" w:lineRule="auto"/>
              <w:jc w:val="center"/>
              <w:rPr>
                <w:rFonts w:hint="eastAsia" w:ascii="宋体" w:eastAsia="宋体"/>
                <w:sz w:val="24"/>
                <w:lang w:val="en-US" w:eastAsia="zh-CN"/>
              </w:rPr>
            </w:pPr>
            <w:r>
              <w:rPr>
                <w:rFonts w:hint="eastAsia" w:ascii="宋体"/>
                <w:sz w:val="24"/>
                <w:lang w:val="en-US" w:eastAsia="zh-CN"/>
              </w:rPr>
              <w:t>张菊</w:t>
            </w:r>
          </w:p>
        </w:tc>
      </w:tr>
      <w:tr w14:paraId="4138D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7B479661">
            <w:pPr>
              <w:jc w:val="center"/>
              <w:rPr>
                <w:rFonts w:eastAsia="楷体_GB2312"/>
                <w:bCs/>
                <w:sz w:val="24"/>
              </w:rPr>
            </w:pPr>
            <w:r>
              <w:rPr>
                <w:rFonts w:hint="eastAsia" w:eastAsia="楷体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ign w:val="center"/>
          </w:tcPr>
          <w:p w14:paraId="79FA237A">
            <w:pPr>
              <w:autoSpaceDN w:val="0"/>
              <w:spacing w:line="276" w:lineRule="auto"/>
              <w:jc w:val="center"/>
              <w:rPr>
                <w:rFonts w:ascii="宋体" w:hAnsi="宋体"/>
                <w:sz w:val="24"/>
              </w:rPr>
            </w:pPr>
            <w:r>
              <w:rPr>
                <w:rFonts w:hint="eastAsia" w:ascii="宋体" w:hAnsi="宋体" w:eastAsia="宋体" w:cs="宋体"/>
                <w:sz w:val="24"/>
                <w:lang w:val="en-US" w:eastAsia="zh-CN"/>
              </w:rPr>
              <w:t>Daily First Aid Skills</w:t>
            </w:r>
          </w:p>
        </w:tc>
      </w:tr>
      <w:tr w14:paraId="3A576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2409ACE8">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17209904">
            <w:pPr>
              <w:spacing w:line="300" w:lineRule="auto"/>
              <w:jc w:val="center"/>
              <w:rPr>
                <w:rFonts w:ascii="宋体" w:eastAsia="宋体"/>
                <w:szCs w:val="21"/>
              </w:rPr>
            </w:pPr>
            <w:r>
              <w:rPr>
                <w:rFonts w:hint="eastAsia" w:ascii="宋体" w:hAnsi="宋体"/>
                <w:sz w:val="24"/>
              </w:rPr>
              <w:t>杭州师范大学</w:t>
            </w:r>
          </w:p>
        </w:tc>
        <w:tc>
          <w:tcPr>
            <w:tcW w:w="1800" w:type="dxa"/>
            <w:tcBorders>
              <w:top w:val="single" w:color="auto" w:sz="4" w:space="0"/>
              <w:left w:val="single" w:color="auto" w:sz="4" w:space="0"/>
              <w:bottom w:val="single" w:color="auto" w:sz="4" w:space="0"/>
              <w:right w:val="single" w:color="auto" w:sz="4" w:space="0"/>
            </w:tcBorders>
            <w:noWrap/>
            <w:vAlign w:val="center"/>
          </w:tcPr>
          <w:p w14:paraId="0B4491BC">
            <w:pPr>
              <w:jc w:val="center"/>
              <w:rPr>
                <w:rFonts w:ascii="楷体_GB2312" w:eastAsia="楷体_GB2312"/>
                <w:bCs/>
                <w:sz w:val="24"/>
              </w:rPr>
            </w:pPr>
            <w:r>
              <w:rPr>
                <w:rFonts w:hint="eastAsia" w:ascii="楷体_GB2312" w:eastAsia="楷体_GB2312"/>
                <w:bCs/>
                <w:sz w:val="24"/>
              </w:rPr>
              <w:t>各    校</w:t>
            </w:r>
          </w:p>
          <w:p w14:paraId="2C238EE8">
            <w:pPr>
              <w:jc w:val="center"/>
              <w:rPr>
                <w:rFonts w:ascii="楷体_GB2312" w:eastAsia="楷体_GB2312"/>
                <w:bCs/>
                <w:sz w:val="24"/>
              </w:rPr>
            </w:pPr>
            <w:r>
              <w:rPr>
                <w:rFonts w:hint="eastAsia" w:ascii="楷体_GB2312" w:eastAsia="楷体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ign w:val="center"/>
          </w:tcPr>
          <w:p w14:paraId="584F8050">
            <w:pPr>
              <w:spacing w:line="300" w:lineRule="auto"/>
              <w:jc w:val="center"/>
              <w:rPr>
                <w:rFonts w:hint="default" w:ascii="宋体" w:hAnsi="宋体" w:eastAsia="宋体"/>
                <w:sz w:val="24"/>
                <w:lang w:val="en-US" w:eastAsia="zh-CN"/>
              </w:rPr>
            </w:pPr>
            <w:r>
              <w:rPr>
                <w:rFonts w:hint="eastAsia" w:ascii="宋体" w:hAnsi="宋体"/>
                <w:sz w:val="24"/>
                <w:lang w:val="en-US" w:eastAsia="zh-CN"/>
              </w:rPr>
              <w:t>20</w:t>
            </w:r>
          </w:p>
        </w:tc>
      </w:tr>
      <w:tr w14:paraId="5116E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3D41CDA1">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3D6E5D8E">
            <w:pPr>
              <w:widowControl/>
              <w:jc w:val="center"/>
              <w:rPr>
                <w:rFonts w:hint="default" w:ascii="宋体" w:eastAsia="宋体"/>
                <w:sz w:val="24"/>
                <w:lang w:val="en-US" w:eastAsia="zh-CN"/>
              </w:rPr>
            </w:pPr>
            <w:r>
              <w:rPr>
                <w:rFonts w:hint="eastAsia" w:ascii="宋体"/>
                <w:sz w:val="24"/>
                <w:lang w:eastAsia="zh-CN"/>
              </w:rPr>
              <w:t>理论考试</w:t>
            </w:r>
            <w:r>
              <w:rPr>
                <w:rFonts w:hint="eastAsia" w:ascii="宋体"/>
                <w:sz w:val="24"/>
                <w:lang w:val="en-US" w:eastAsia="zh-CN"/>
              </w:rPr>
              <w:t>+操作考试</w:t>
            </w:r>
          </w:p>
        </w:tc>
        <w:tc>
          <w:tcPr>
            <w:tcW w:w="1800" w:type="dxa"/>
            <w:tcBorders>
              <w:top w:val="single" w:color="auto" w:sz="4" w:space="0"/>
              <w:left w:val="single" w:color="auto" w:sz="4" w:space="0"/>
              <w:bottom w:val="single" w:color="auto" w:sz="4" w:space="0"/>
              <w:right w:val="single" w:color="auto" w:sz="4" w:space="0"/>
            </w:tcBorders>
            <w:noWrap/>
            <w:vAlign w:val="center"/>
          </w:tcPr>
          <w:p w14:paraId="7A34E010">
            <w:pPr>
              <w:jc w:val="center"/>
              <w:rPr>
                <w:rFonts w:ascii="楷体_GB2312" w:eastAsia="楷体_GB2312"/>
                <w:sz w:val="24"/>
              </w:rPr>
            </w:pPr>
            <w:r>
              <w:rPr>
                <w:rFonts w:hint="eastAsia" w:ascii="楷体_GB2312" w:hAnsi="宋体" w:eastAsia="楷体_GB2312"/>
                <w:bCs/>
                <w:sz w:val="24"/>
              </w:rPr>
              <w:t>上课</w:t>
            </w:r>
            <w:r>
              <w:rPr>
                <w:rFonts w:hint="eastAsia" w:ascii="楷体_GB2312" w:hAnsi="宋体" w:eastAsia="楷体_GB2312"/>
                <w:bCs/>
                <w:sz w:val="24"/>
                <w:lang w:val="en-US" w:eastAsia="zh-CN"/>
              </w:rPr>
              <w:t>方式、</w:t>
            </w:r>
            <w:r>
              <w:rPr>
                <w:rFonts w:hint="eastAsia" w:ascii="楷体_GB2312" w:hAnsi="宋体" w:eastAsia="楷体_GB2312"/>
                <w:bCs/>
                <w:sz w:val="24"/>
              </w:rPr>
              <w:t>时间</w:t>
            </w:r>
            <w:r>
              <w:rPr>
                <w:rFonts w:hint="eastAsia" w:ascii="楷体_GB2312" w:hAnsi="宋体" w:eastAsia="楷体_GB2312"/>
                <w:bCs/>
                <w:sz w:val="24"/>
                <w:lang w:eastAsia="zh-CN"/>
              </w:rPr>
              <w:t>、</w:t>
            </w:r>
            <w:r>
              <w:rPr>
                <w:rFonts w:hint="eastAsia" w:ascii="楷体_GB2312" w:hAnsi="宋体" w:eastAsia="楷体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ign w:val="center"/>
          </w:tcPr>
          <w:p w14:paraId="103561EB">
            <w:pPr>
              <w:spacing w:line="300" w:lineRule="auto"/>
              <w:jc w:val="center"/>
              <w:rPr>
                <w:rFonts w:hint="eastAsia" w:ascii="宋体" w:hAnsi="宋体" w:eastAsia="宋体"/>
                <w:sz w:val="24"/>
                <w:lang w:val="en-US" w:eastAsia="zh-CN"/>
              </w:rPr>
            </w:pPr>
            <w:r>
              <w:rPr>
                <w:rFonts w:hint="eastAsia" w:ascii="宋体" w:hAnsi="宋体" w:eastAsia="宋体"/>
                <w:sz w:val="24"/>
                <w:lang w:val="en-US" w:eastAsia="zh-CN"/>
              </w:rPr>
              <w:fldChar w:fldCharType="begin"/>
            </w:r>
            <w:r>
              <w:rPr>
                <w:rFonts w:hint="eastAsia" w:ascii="宋体" w:hAnsi="宋体" w:eastAsia="宋体"/>
                <w:sz w:val="24"/>
                <w:lang w:val="en-US" w:eastAsia="zh-CN"/>
              </w:rPr>
              <w:instrText xml:space="preserve"> HYPERLINK "http://www.zjooc.cn" </w:instrText>
            </w:r>
            <w:r>
              <w:rPr>
                <w:rFonts w:hint="eastAsia" w:ascii="宋体" w:hAnsi="宋体" w:eastAsia="宋体"/>
                <w:sz w:val="24"/>
                <w:lang w:val="en-US" w:eastAsia="zh-CN"/>
              </w:rPr>
              <w:fldChar w:fldCharType="separate"/>
            </w:r>
            <w:r>
              <w:rPr>
                <w:rStyle w:val="11"/>
                <w:rFonts w:hint="eastAsia" w:ascii="宋体" w:hAnsi="宋体" w:eastAsia="宋体"/>
                <w:sz w:val="24"/>
                <w:lang w:val="en-US" w:eastAsia="zh-CN"/>
              </w:rPr>
              <w:t>http://www.zjooc.cn</w:t>
            </w:r>
            <w:r>
              <w:rPr>
                <w:rFonts w:hint="eastAsia" w:ascii="宋体" w:hAnsi="宋体" w:eastAsia="宋体"/>
                <w:sz w:val="24"/>
                <w:lang w:val="en-US" w:eastAsia="zh-CN"/>
              </w:rPr>
              <w:fldChar w:fldCharType="end"/>
            </w:r>
          </w:p>
          <w:p w14:paraId="63CD59EE">
            <w:pPr>
              <w:spacing w:line="300" w:lineRule="auto"/>
              <w:jc w:val="center"/>
              <w:rPr>
                <w:rFonts w:hint="default" w:ascii="宋体" w:hAnsi="宋体" w:eastAsia="宋体"/>
                <w:b/>
                <w:bCs/>
                <w:sz w:val="24"/>
                <w:lang w:val="en-US" w:eastAsia="zh-CN"/>
              </w:rPr>
            </w:pPr>
            <w:r>
              <w:rPr>
                <w:rFonts w:hint="eastAsia" w:ascii="宋体" w:hAnsi="宋体" w:eastAsia="宋体"/>
                <w:sz w:val="24"/>
                <w:lang w:val="en-US" w:eastAsia="zh-CN"/>
              </w:rPr>
              <w:t>浙江省高等学校在线开放课程共享平台</w:t>
            </w:r>
            <w:r>
              <w:rPr>
                <w:rFonts w:hint="eastAsia" w:ascii="宋体" w:hAnsi="宋体" w:eastAsia="宋体"/>
                <w:b/>
                <w:bCs/>
                <w:sz w:val="24"/>
                <w:lang w:val="en-US" w:eastAsia="zh-CN"/>
              </w:rPr>
              <w:t>在线自主学习</w:t>
            </w:r>
            <w:r>
              <w:rPr>
                <w:rFonts w:hint="eastAsia" w:ascii="宋体" w:hAnsi="宋体" w:eastAsia="宋体"/>
                <w:sz w:val="24"/>
                <w:lang w:val="en-US" w:eastAsia="zh-CN"/>
              </w:rPr>
              <w:t>，</w:t>
            </w:r>
            <w:r>
              <w:rPr>
                <w:rFonts w:hint="eastAsia" w:ascii="宋体" w:hAnsi="宋体" w:eastAsia="宋体"/>
                <w:b/>
                <w:bCs/>
                <w:sz w:val="24"/>
                <w:lang w:eastAsia="zh-CN"/>
              </w:rPr>
              <w:t>周</w:t>
            </w:r>
            <w:r>
              <w:rPr>
                <w:rFonts w:hint="eastAsia" w:ascii="宋体" w:hAnsi="宋体" w:eastAsia="宋体"/>
                <w:b/>
                <w:bCs/>
                <w:sz w:val="24"/>
                <w:lang w:val="en-US" w:eastAsia="zh-CN"/>
              </w:rPr>
              <w:t>三</w:t>
            </w:r>
            <w:r>
              <w:rPr>
                <w:rFonts w:hint="eastAsia" w:ascii="宋体" w:hAnsi="宋体" w:eastAsia="宋体"/>
                <w:b/>
                <w:bCs/>
                <w:sz w:val="24"/>
                <w:lang w:eastAsia="zh-CN"/>
              </w:rPr>
              <w:t>晚上</w:t>
            </w:r>
            <w:r>
              <w:rPr>
                <w:rFonts w:hint="eastAsia" w:ascii="宋体" w:hAnsi="宋体" w:eastAsia="宋体"/>
                <w:b w:val="0"/>
                <w:bCs w:val="0"/>
                <w:sz w:val="24"/>
                <w:lang w:val="en-US" w:eastAsia="zh-CN"/>
              </w:rPr>
              <w:t>18:00-20:00</w:t>
            </w:r>
            <w:r>
              <w:rPr>
                <w:rFonts w:hint="eastAsia" w:ascii="宋体" w:hAnsi="宋体" w:eastAsia="宋体"/>
                <w:sz w:val="24"/>
                <w:lang w:val="en-US" w:eastAsia="zh-CN"/>
              </w:rPr>
              <w:t>，</w:t>
            </w:r>
            <w:r>
              <w:rPr>
                <w:rFonts w:hint="eastAsia" w:ascii="宋体" w:hAnsi="宋体" w:eastAsia="宋体"/>
                <w:b/>
                <w:bCs/>
                <w:sz w:val="24"/>
                <w:lang w:val="en-US" w:eastAsia="zh-CN"/>
              </w:rPr>
              <w:t>钉钉群线上答疑，钉钉群号：</w:t>
            </w:r>
            <w:r>
              <w:rPr>
                <w:rFonts w:ascii="宋体" w:hAnsi="宋体" w:eastAsia="宋体" w:cs="宋体"/>
                <w:sz w:val="24"/>
                <w:szCs w:val="24"/>
              </w:rPr>
              <w:t>160970004786</w:t>
            </w:r>
          </w:p>
        </w:tc>
      </w:tr>
      <w:tr w14:paraId="765EF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12FC4FC1">
            <w:pPr>
              <w:jc w:val="center"/>
              <w:rPr>
                <w:rFonts w:eastAsia="楷体_GB2312"/>
                <w:bCs/>
                <w:sz w:val="24"/>
              </w:rPr>
            </w:pPr>
            <w:r>
              <w:rPr>
                <w:rFonts w:hint="eastAsia" w:eastAsia="楷体_GB2312"/>
                <w:bCs/>
                <w:sz w:val="24"/>
              </w:rPr>
              <w:t>课</w:t>
            </w:r>
          </w:p>
          <w:p w14:paraId="030DAD24">
            <w:pPr>
              <w:jc w:val="center"/>
              <w:rPr>
                <w:rFonts w:eastAsia="楷体_GB2312"/>
                <w:bCs/>
                <w:sz w:val="24"/>
              </w:rPr>
            </w:pPr>
            <w:r>
              <w:rPr>
                <w:rFonts w:hint="eastAsia" w:eastAsia="楷体_GB2312"/>
                <w:bCs/>
                <w:sz w:val="24"/>
              </w:rPr>
              <w:t>程</w:t>
            </w:r>
          </w:p>
          <w:p w14:paraId="19F48D8E">
            <w:pPr>
              <w:jc w:val="center"/>
              <w:rPr>
                <w:rFonts w:eastAsia="楷体_GB2312"/>
                <w:bCs/>
                <w:sz w:val="24"/>
              </w:rPr>
            </w:pPr>
            <w:r>
              <w:rPr>
                <w:rFonts w:hint="eastAsia" w:eastAsia="楷体_GB2312"/>
                <w:bCs/>
                <w:sz w:val="24"/>
              </w:rPr>
              <w:t>内</w:t>
            </w:r>
          </w:p>
          <w:p w14:paraId="00AEE226">
            <w:pPr>
              <w:jc w:val="center"/>
              <w:rPr>
                <w:rFonts w:eastAsia="楷体_GB2312"/>
                <w:bCs/>
                <w:sz w:val="24"/>
              </w:rPr>
            </w:pPr>
            <w:r>
              <w:rPr>
                <w:rFonts w:hint="eastAsia" w:eastAsia="楷体_GB2312"/>
                <w:bCs/>
                <w:sz w:val="24"/>
              </w:rPr>
              <w:t>容</w:t>
            </w:r>
          </w:p>
          <w:p w14:paraId="6279045A">
            <w:pPr>
              <w:jc w:val="center"/>
              <w:rPr>
                <w:rFonts w:eastAsia="楷体_GB2312"/>
                <w:bCs/>
                <w:sz w:val="24"/>
              </w:rPr>
            </w:pPr>
            <w:r>
              <w:rPr>
                <w:rFonts w:hint="eastAsia" w:eastAsia="楷体_GB2312"/>
                <w:bCs/>
                <w:sz w:val="24"/>
              </w:rPr>
              <w:t>简</w:t>
            </w:r>
          </w:p>
          <w:p w14:paraId="060BB521">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AA974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Verdana" w:hAnsi="Verdana"/>
                <w:sz w:val="21"/>
                <w:szCs w:val="21"/>
              </w:rPr>
            </w:pPr>
            <w:r>
              <w:rPr>
                <w:rFonts w:hint="eastAsia" w:ascii="宋体" w:hAnsi="宋体"/>
                <w:bCs/>
                <w:sz w:val="21"/>
                <w:szCs w:val="21"/>
                <w:lang w:eastAsia="zh-CN"/>
              </w:rPr>
              <w:t>本课程以日常急救护理知识和技能为主要学习内容，通过知识讲解、操作示范及练习等方式，向大学生介绍日常生活常用的急救护理知识与技能，比如不同人群常见急症、意外创伤急救、心肺复苏、急性中毒等，有助于拓展大学生的急救知识，提升应急处理能力，更好地保障自身和他人的健康与安全。</w:t>
            </w:r>
          </w:p>
        </w:tc>
      </w:tr>
      <w:tr w14:paraId="35305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6"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43B6A80F">
            <w:pPr>
              <w:jc w:val="center"/>
              <w:rPr>
                <w:rFonts w:eastAsia="楷体_GB2312"/>
                <w:bCs/>
                <w:sz w:val="24"/>
              </w:rPr>
            </w:pPr>
            <w:r>
              <w:rPr>
                <w:rFonts w:hint="eastAsia" w:eastAsia="楷体_GB2312"/>
                <w:bCs/>
                <w:sz w:val="24"/>
              </w:rPr>
              <w:t>主</w:t>
            </w:r>
          </w:p>
          <w:p w14:paraId="43DFF6AD">
            <w:pPr>
              <w:jc w:val="center"/>
              <w:rPr>
                <w:rFonts w:eastAsia="楷体_GB2312"/>
                <w:bCs/>
                <w:sz w:val="24"/>
              </w:rPr>
            </w:pPr>
            <w:r>
              <w:rPr>
                <w:rFonts w:hint="eastAsia" w:eastAsia="楷体_GB2312"/>
                <w:bCs/>
                <w:sz w:val="24"/>
              </w:rPr>
              <w:t>讲</w:t>
            </w:r>
          </w:p>
          <w:p w14:paraId="4F9AE919">
            <w:pPr>
              <w:jc w:val="center"/>
              <w:rPr>
                <w:rFonts w:eastAsia="楷体_GB2312"/>
                <w:bCs/>
                <w:sz w:val="24"/>
              </w:rPr>
            </w:pPr>
            <w:r>
              <w:rPr>
                <w:rFonts w:hint="eastAsia" w:eastAsia="楷体_GB2312"/>
                <w:bCs/>
                <w:sz w:val="24"/>
              </w:rPr>
              <w:t>教</w:t>
            </w:r>
          </w:p>
          <w:p w14:paraId="434E50FC">
            <w:pPr>
              <w:jc w:val="center"/>
              <w:rPr>
                <w:rFonts w:eastAsia="楷体_GB2312"/>
                <w:bCs/>
                <w:sz w:val="24"/>
              </w:rPr>
            </w:pPr>
            <w:r>
              <w:rPr>
                <w:rFonts w:hint="eastAsia" w:eastAsia="楷体_GB2312"/>
                <w:bCs/>
                <w:sz w:val="24"/>
              </w:rPr>
              <w:t>师</w:t>
            </w:r>
          </w:p>
          <w:p w14:paraId="07E796A8">
            <w:pPr>
              <w:jc w:val="center"/>
              <w:rPr>
                <w:rFonts w:eastAsia="楷体_GB2312"/>
                <w:bCs/>
                <w:sz w:val="24"/>
              </w:rPr>
            </w:pPr>
            <w:r>
              <w:rPr>
                <w:rFonts w:hint="eastAsia" w:eastAsia="楷体_GB2312"/>
                <w:bCs/>
                <w:sz w:val="24"/>
              </w:rPr>
              <w:t>简</w:t>
            </w:r>
          </w:p>
          <w:p w14:paraId="5F0E5A77">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32730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Verdana" w:hAnsi="Verdana"/>
                <w:sz w:val="21"/>
                <w:szCs w:val="21"/>
              </w:rPr>
            </w:pPr>
            <w:r>
              <w:rPr>
                <w:rFonts w:hint="eastAsia" w:ascii="宋体" w:hAnsi="宋体"/>
                <w:bCs/>
                <w:sz w:val="21"/>
                <w:szCs w:val="21"/>
                <w:lang w:eastAsia="zh-CN"/>
              </w:rPr>
              <w:t>张菊</w:t>
            </w:r>
            <w:r>
              <w:rPr>
                <w:rFonts w:hint="eastAsia" w:ascii="宋体" w:hAnsi="宋体"/>
                <w:bCs/>
                <w:sz w:val="21"/>
                <w:szCs w:val="21"/>
              </w:rPr>
              <w:t>，</w:t>
            </w:r>
            <w:r>
              <w:rPr>
                <w:rFonts w:hint="eastAsia" w:ascii="宋体" w:hAnsi="宋体"/>
                <w:bCs/>
                <w:sz w:val="21"/>
                <w:szCs w:val="21"/>
                <w:lang w:eastAsia="zh-CN"/>
              </w:rPr>
              <w:t>女</w:t>
            </w:r>
            <w:r>
              <w:rPr>
                <w:rFonts w:hint="eastAsia" w:ascii="宋体" w:hAnsi="宋体"/>
                <w:bCs/>
                <w:sz w:val="21"/>
                <w:szCs w:val="21"/>
              </w:rPr>
              <w:t>，博士，副教授。</w:t>
            </w:r>
            <w:r>
              <w:rPr>
                <w:rFonts w:hint="eastAsia" w:ascii="宋体" w:hAnsi="宋体"/>
                <w:bCs/>
                <w:sz w:val="21"/>
                <w:szCs w:val="21"/>
                <w:lang w:eastAsia="zh-CN"/>
              </w:rPr>
              <w:t>近年来主讲《外科护理学》、《急危重症护理学》等课程；</w:t>
            </w:r>
            <w:r>
              <w:rPr>
                <w:rFonts w:hint="eastAsia"/>
                <w:sz w:val="21"/>
                <w:szCs w:val="21"/>
              </w:rPr>
              <w:t>省级</w:t>
            </w:r>
            <w:r>
              <w:rPr>
                <w:rFonts w:hint="eastAsia"/>
                <w:sz w:val="21"/>
                <w:szCs w:val="21"/>
                <w:lang w:eastAsia="zh-CN"/>
              </w:rPr>
              <w:t>三甲</w:t>
            </w:r>
            <w:r>
              <w:rPr>
                <w:rFonts w:hint="eastAsia"/>
                <w:sz w:val="21"/>
                <w:szCs w:val="21"/>
              </w:rPr>
              <w:t>医院</w:t>
            </w:r>
            <w:r>
              <w:rPr>
                <w:rFonts w:hint="eastAsia"/>
                <w:sz w:val="21"/>
                <w:szCs w:val="21"/>
                <w:lang w:eastAsia="zh-CN"/>
              </w:rPr>
              <w:t>工作经验</w:t>
            </w:r>
            <w:r>
              <w:rPr>
                <w:rFonts w:hint="eastAsia" w:ascii="宋体" w:hAnsi="宋体"/>
                <w:bCs/>
                <w:sz w:val="21"/>
                <w:szCs w:val="21"/>
              </w:rPr>
              <w:t>，美国密歇根州立大学访问学者，省优秀中青年学科带头人培养对象，市教育系统优秀教师，杭州师范大学“教学十佳”；完成市级精品课程1门、市级实训基地建设项目1项，主/参编著作和教材8本；主持省部级</w:t>
            </w:r>
            <w:r>
              <w:rPr>
                <w:rFonts w:hint="eastAsia" w:ascii="宋体" w:hAnsi="宋体"/>
                <w:bCs/>
                <w:sz w:val="21"/>
                <w:szCs w:val="21"/>
                <w:lang w:eastAsia="zh-CN"/>
              </w:rPr>
              <w:t>教学项目、科研课题</w:t>
            </w:r>
            <w:r>
              <w:rPr>
                <w:rFonts w:hint="eastAsia" w:ascii="宋体" w:hAnsi="宋体"/>
                <w:bCs/>
                <w:sz w:val="21"/>
                <w:szCs w:val="21"/>
                <w:lang w:val="en-US" w:eastAsia="zh-CN"/>
              </w:rPr>
              <w:t>3</w:t>
            </w:r>
            <w:r>
              <w:rPr>
                <w:rFonts w:hint="eastAsia" w:ascii="宋体" w:hAnsi="宋体"/>
                <w:bCs/>
                <w:sz w:val="21"/>
                <w:szCs w:val="21"/>
              </w:rPr>
              <w:t>项、市厅级课题3项，发表论文</w:t>
            </w:r>
            <w:r>
              <w:rPr>
                <w:rFonts w:hint="eastAsia" w:ascii="宋体" w:hAnsi="宋体"/>
                <w:bCs/>
                <w:sz w:val="21"/>
                <w:szCs w:val="21"/>
                <w:lang w:eastAsia="zh-CN"/>
              </w:rPr>
              <w:t>近</w:t>
            </w:r>
            <w:r>
              <w:rPr>
                <w:rFonts w:hint="eastAsia" w:ascii="宋体" w:hAnsi="宋体"/>
                <w:bCs/>
                <w:sz w:val="21"/>
                <w:szCs w:val="21"/>
                <w:lang w:val="en-US" w:eastAsia="zh-CN"/>
              </w:rPr>
              <w:t>3</w:t>
            </w:r>
            <w:r>
              <w:rPr>
                <w:rFonts w:hint="eastAsia" w:ascii="宋体" w:hAnsi="宋体"/>
                <w:bCs/>
                <w:sz w:val="21"/>
                <w:szCs w:val="21"/>
              </w:rPr>
              <w:t>0篇。</w:t>
            </w:r>
          </w:p>
        </w:tc>
      </w:tr>
      <w:tr w14:paraId="798CA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ign w:val="center"/>
          </w:tcPr>
          <w:p w14:paraId="4B7A52E0">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5EE12416">
            <w:pPr>
              <w:keepNext w:val="0"/>
              <w:keepLines w:val="0"/>
              <w:pageBreakBefore w:val="0"/>
              <w:kinsoku/>
              <w:wordWrap/>
              <w:overflowPunct/>
              <w:topLinePunct w:val="0"/>
              <w:autoSpaceDE/>
              <w:autoSpaceDN/>
              <w:bidi w:val="0"/>
              <w:adjustRightInd/>
              <w:snapToGrid/>
              <w:spacing w:line="400" w:lineRule="exact"/>
              <w:textAlignment w:val="auto"/>
              <w:rPr>
                <w:rFonts w:eastAsia="楷体_GB2312"/>
                <w:bCs/>
                <w:sz w:val="21"/>
                <w:szCs w:val="21"/>
              </w:rPr>
            </w:pPr>
            <w:r>
              <w:rPr>
                <w:rFonts w:hint="eastAsia" w:eastAsia="楷体_GB2312"/>
                <w:bCs/>
                <w:sz w:val="21"/>
                <w:szCs w:val="21"/>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5BED2F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0"/>
                <w:sz w:val="21"/>
                <w:szCs w:val="21"/>
                <w:lang w:val="en-US" w:eastAsia="zh-CN" w:bidi="ar-SA"/>
              </w:rPr>
            </w:pPr>
            <w:r>
              <w:rPr>
                <w:rFonts w:hint="eastAsia" w:cs="宋体"/>
                <w:kern w:val="0"/>
                <w:sz w:val="21"/>
                <w:szCs w:val="21"/>
              </w:rPr>
              <w:t>《120医生教您学急救·家庭篇》</w:t>
            </w:r>
          </w:p>
        </w:tc>
      </w:tr>
      <w:tr w14:paraId="79628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ign w:val="center"/>
          </w:tcPr>
          <w:p w14:paraId="590C9237">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1F790C60">
            <w:pPr>
              <w:keepNext w:val="0"/>
              <w:keepLines w:val="0"/>
              <w:pageBreakBefore w:val="0"/>
              <w:kinsoku/>
              <w:wordWrap/>
              <w:overflowPunct/>
              <w:topLinePunct w:val="0"/>
              <w:autoSpaceDE/>
              <w:autoSpaceDN/>
              <w:bidi w:val="0"/>
              <w:adjustRightInd/>
              <w:snapToGrid/>
              <w:spacing w:line="400" w:lineRule="exact"/>
              <w:textAlignment w:val="auto"/>
              <w:rPr>
                <w:rFonts w:eastAsia="楷体_GB2312"/>
                <w:bCs/>
                <w:sz w:val="21"/>
                <w:szCs w:val="21"/>
              </w:rPr>
            </w:pPr>
            <w:r>
              <w:rPr>
                <w:rFonts w:hint="eastAsia" w:eastAsia="楷体_GB2312"/>
                <w:bCs/>
                <w:sz w:val="21"/>
                <w:szCs w:val="21"/>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12ED03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eastAsia="宋体" w:cs="宋体"/>
                <w:kern w:val="0"/>
                <w:sz w:val="21"/>
                <w:szCs w:val="21"/>
                <w:lang w:val="en-US" w:eastAsia="zh-CN" w:bidi="ar-SA"/>
              </w:rPr>
            </w:pPr>
            <w:r>
              <w:rPr>
                <w:rFonts w:hint="eastAsia" w:cs="宋体"/>
                <w:kern w:val="0"/>
                <w:sz w:val="21"/>
                <w:szCs w:val="21"/>
              </w:rPr>
              <w:t>贾大成主编，人民卫生出版社出版，</w:t>
            </w:r>
            <w:r>
              <w:rPr>
                <w:kern w:val="0"/>
                <w:sz w:val="21"/>
                <w:szCs w:val="21"/>
              </w:rPr>
              <w:t>20</w:t>
            </w:r>
            <w:r>
              <w:rPr>
                <w:rFonts w:hint="eastAsia"/>
                <w:kern w:val="0"/>
                <w:sz w:val="21"/>
                <w:szCs w:val="21"/>
              </w:rPr>
              <w:t>15</w:t>
            </w:r>
            <w:r>
              <w:rPr>
                <w:rFonts w:hint="eastAsia" w:cs="宋体"/>
                <w:kern w:val="0"/>
                <w:sz w:val="21"/>
                <w:szCs w:val="21"/>
              </w:rPr>
              <w:t>年</w:t>
            </w:r>
            <w:r>
              <w:rPr>
                <w:kern w:val="0"/>
                <w:sz w:val="21"/>
                <w:szCs w:val="21"/>
              </w:rPr>
              <w:t>9</w:t>
            </w:r>
            <w:r>
              <w:rPr>
                <w:rFonts w:hint="eastAsia" w:cs="宋体"/>
                <w:kern w:val="0"/>
                <w:sz w:val="21"/>
                <w:szCs w:val="21"/>
              </w:rPr>
              <w:t>月</w:t>
            </w:r>
          </w:p>
        </w:tc>
      </w:tr>
    </w:tbl>
    <w:p w14:paraId="6887FD29">
      <w:pPr>
        <w:rPr>
          <w:rFonts w:hint="eastAsia" w:ascii="仿宋_GB2312" w:hAnsi="仿宋_GB2312" w:eastAsia="仿宋_GB2312" w:cs="仿宋_GB2312"/>
          <w:sz w:val="18"/>
          <w:szCs w:val="18"/>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r>
        <w:rPr>
          <w:rFonts w:ascii="楷体_GB2312" w:eastAsia="楷体_GB2312"/>
          <w:sz w:val="20"/>
        </w:rPr>
        <w:t>2.</w:t>
      </w:r>
      <w:r>
        <w:rPr>
          <w:rFonts w:hint="eastAsia" w:ascii="楷体_GB2312" w:eastAsia="楷体_GB2312"/>
          <w:sz w:val="20"/>
        </w:rPr>
        <w:t>主讲教师简介包括：姓名，性别，年龄，学历学位，职称职务，学术情况，获奖情况等。</w:t>
      </w:r>
    </w:p>
    <w:p w14:paraId="5ABAB8E9">
      <w:pPr>
        <w:rPr>
          <w:rFonts w:hint="eastAsia" w:ascii="仿宋_GB2312" w:hAnsi="仿宋_GB2312" w:eastAsia="仿宋_GB2312" w:cs="仿宋_GB2312"/>
          <w:sz w:val="18"/>
          <w:szCs w:val="18"/>
        </w:rPr>
      </w:pPr>
    </w:p>
    <w:p w14:paraId="752D8AFE">
      <w:pPr>
        <w:rPr>
          <w:rFonts w:hint="eastAsia" w:ascii="仿宋_GB2312" w:hAnsi="仿宋_GB2312" w:eastAsia="仿宋_GB2312" w:cs="仿宋_GB2312"/>
          <w:sz w:val="18"/>
          <w:szCs w:val="18"/>
        </w:rPr>
      </w:pPr>
    </w:p>
    <w:p w14:paraId="06504622">
      <w:pPr>
        <w:rPr>
          <w:rFonts w:hint="eastAsia" w:ascii="仿宋_GB2312" w:hAnsi="仿宋_GB2312" w:eastAsia="仿宋_GB2312" w:cs="仿宋_GB2312"/>
          <w:sz w:val="18"/>
          <w:szCs w:val="18"/>
        </w:rPr>
      </w:pPr>
    </w:p>
    <w:p w14:paraId="4679CFDB">
      <w:pPr>
        <w:rPr>
          <w:rFonts w:hint="eastAsia" w:ascii="仿宋_GB2312" w:hAnsi="仿宋_GB2312" w:eastAsia="仿宋_GB2312" w:cs="仿宋_GB2312"/>
          <w:sz w:val="18"/>
          <w:szCs w:val="18"/>
        </w:rPr>
      </w:pPr>
    </w:p>
    <w:p w14:paraId="602D8C37">
      <w:pPr>
        <w:rPr>
          <w:rFonts w:hint="eastAsia" w:ascii="仿宋_GB2312" w:hAnsi="仿宋_GB2312" w:eastAsia="仿宋_GB2312" w:cs="仿宋_GB2312"/>
          <w:sz w:val="18"/>
          <w:szCs w:val="18"/>
        </w:rPr>
      </w:pPr>
    </w:p>
    <w:p w14:paraId="3636BC64">
      <w:pPr>
        <w:rPr>
          <w:rFonts w:hint="eastAsia" w:ascii="仿宋_GB2312" w:hAnsi="仿宋_GB2312" w:eastAsia="仿宋_GB2312" w:cs="仿宋_GB2312"/>
          <w:sz w:val="18"/>
          <w:szCs w:val="18"/>
        </w:rPr>
      </w:pPr>
    </w:p>
    <w:p w14:paraId="5F857A4A">
      <w:pPr>
        <w:ind w:firstLine="2349" w:firstLineChars="650"/>
        <w:rPr>
          <w:b/>
          <w:bCs/>
          <w:sz w:val="28"/>
        </w:rPr>
      </w:pPr>
      <w:r>
        <w:rPr>
          <w:rFonts w:hint="eastAsia" w:ascii="楷体_GB2312" w:eastAsia="楷体_GB2312"/>
          <w:b/>
          <w:bCs/>
          <w:sz w:val="36"/>
          <w:szCs w:val="36"/>
        </w:rPr>
        <w:br w:type="page"/>
      </w:r>
      <w:r>
        <w:rPr>
          <w:rFonts w:hint="eastAsia"/>
          <w:b/>
          <w:bCs/>
          <w:sz w:val="28"/>
        </w:rPr>
        <w:t>下沙高教园区校际选修课程信息一览表</w:t>
      </w:r>
    </w:p>
    <w:p w14:paraId="4184EE50">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5467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FEEBC56">
            <w:pPr>
              <w:jc w:val="center"/>
              <w:rPr>
                <w:szCs w:val="21"/>
              </w:rPr>
            </w:pPr>
            <w:r>
              <w:rPr>
                <w:rFonts w:hint="eastAsia"/>
                <w:szCs w:val="21"/>
              </w:rPr>
              <w:t>课程名称</w:t>
            </w:r>
          </w:p>
        </w:tc>
        <w:tc>
          <w:tcPr>
            <w:tcW w:w="3420" w:type="dxa"/>
            <w:noWrap w:val="0"/>
            <w:vAlign w:val="center"/>
          </w:tcPr>
          <w:p w14:paraId="4550ABA6">
            <w:pPr>
              <w:jc w:val="center"/>
              <w:rPr>
                <w:szCs w:val="21"/>
              </w:rPr>
            </w:pPr>
            <w:r>
              <w:rPr>
                <w:rFonts w:ascii="Helvetica" w:hAnsi="Helvetica" w:eastAsia="Helvetica" w:cs="Helvetica"/>
                <w:i w:val="0"/>
                <w:caps w:val="0"/>
                <w:color w:val="333333"/>
                <w:spacing w:val="0"/>
                <w:sz w:val="19"/>
                <w:szCs w:val="19"/>
                <w:shd w:val="clear" w:color="auto" w:fill="FFFFFF"/>
              </w:rPr>
              <w:t>电视与网络视频节目形态解析</w:t>
            </w:r>
          </w:p>
        </w:tc>
        <w:tc>
          <w:tcPr>
            <w:tcW w:w="1603" w:type="dxa"/>
            <w:noWrap w:val="0"/>
            <w:vAlign w:val="center"/>
          </w:tcPr>
          <w:p w14:paraId="608CA60A">
            <w:pPr>
              <w:jc w:val="center"/>
              <w:rPr>
                <w:szCs w:val="21"/>
              </w:rPr>
            </w:pPr>
            <w:r>
              <w:rPr>
                <w:rFonts w:hint="eastAsia"/>
                <w:szCs w:val="21"/>
              </w:rPr>
              <w:t>主讲教师</w:t>
            </w:r>
          </w:p>
        </w:tc>
        <w:tc>
          <w:tcPr>
            <w:tcW w:w="2717" w:type="dxa"/>
            <w:noWrap w:val="0"/>
            <w:vAlign w:val="center"/>
          </w:tcPr>
          <w:p w14:paraId="377BB8A6">
            <w:pPr>
              <w:jc w:val="center"/>
              <w:rPr>
                <w:rFonts w:hint="eastAsia" w:eastAsia="宋体"/>
                <w:szCs w:val="21"/>
                <w:lang w:val="en-US" w:eastAsia="zh-CN"/>
              </w:rPr>
            </w:pPr>
            <w:r>
              <w:rPr>
                <w:rFonts w:hint="eastAsia"/>
                <w:szCs w:val="21"/>
                <w:lang w:val="en-US" w:eastAsia="zh-CN"/>
              </w:rPr>
              <w:t>姚争</w:t>
            </w:r>
          </w:p>
        </w:tc>
      </w:tr>
      <w:tr w14:paraId="3A9F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8CC909F">
            <w:pPr>
              <w:jc w:val="center"/>
              <w:rPr>
                <w:szCs w:val="21"/>
              </w:rPr>
            </w:pPr>
            <w:r>
              <w:rPr>
                <w:rFonts w:hint="eastAsia"/>
                <w:szCs w:val="21"/>
              </w:rPr>
              <w:t>课程英文名称</w:t>
            </w:r>
          </w:p>
        </w:tc>
        <w:tc>
          <w:tcPr>
            <w:tcW w:w="7740" w:type="dxa"/>
            <w:gridSpan w:val="3"/>
            <w:noWrap w:val="0"/>
            <w:vAlign w:val="center"/>
          </w:tcPr>
          <w:p w14:paraId="2BE56A8F">
            <w:pPr>
              <w:jc w:val="center"/>
              <w:rPr>
                <w:szCs w:val="21"/>
              </w:rPr>
            </w:pPr>
            <w:r>
              <w:rPr>
                <w:rFonts w:ascii="Helvetica" w:hAnsi="Helvetica" w:eastAsia="Helvetica" w:cs="Helvetica"/>
                <w:i w:val="0"/>
                <w:caps w:val="0"/>
                <w:color w:val="333333"/>
                <w:spacing w:val="0"/>
                <w:sz w:val="19"/>
                <w:szCs w:val="19"/>
                <w:shd w:val="clear" w:color="auto" w:fill="FFFFFF"/>
              </w:rPr>
              <w:t>Study of TV and Network Video Programme Genres</w:t>
            </w:r>
          </w:p>
        </w:tc>
      </w:tr>
      <w:tr w14:paraId="483A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7CCC9084">
            <w:pPr>
              <w:jc w:val="center"/>
              <w:rPr>
                <w:szCs w:val="21"/>
              </w:rPr>
            </w:pPr>
            <w:r>
              <w:rPr>
                <w:rFonts w:hint="eastAsia"/>
                <w:szCs w:val="21"/>
              </w:rPr>
              <w:t>课程开设学校</w:t>
            </w:r>
          </w:p>
        </w:tc>
        <w:tc>
          <w:tcPr>
            <w:tcW w:w="3420" w:type="dxa"/>
            <w:noWrap w:val="0"/>
            <w:vAlign w:val="center"/>
          </w:tcPr>
          <w:p w14:paraId="490FB65B">
            <w:pPr>
              <w:jc w:val="center"/>
              <w:rPr>
                <w:szCs w:val="21"/>
              </w:rPr>
            </w:pPr>
            <w:r>
              <w:rPr>
                <w:rFonts w:hint="eastAsia"/>
                <w:szCs w:val="21"/>
                <w:lang w:val="en-US" w:eastAsia="zh-CN"/>
              </w:rPr>
              <w:t>浙江传媒学院</w:t>
            </w:r>
          </w:p>
        </w:tc>
        <w:tc>
          <w:tcPr>
            <w:tcW w:w="1603" w:type="dxa"/>
            <w:noWrap w:val="0"/>
            <w:vAlign w:val="center"/>
          </w:tcPr>
          <w:p w14:paraId="25B93BB1">
            <w:pPr>
              <w:jc w:val="center"/>
              <w:rPr>
                <w:szCs w:val="21"/>
              </w:rPr>
            </w:pPr>
            <w:r>
              <w:rPr>
                <w:rFonts w:hint="eastAsia"/>
                <w:szCs w:val="21"/>
              </w:rPr>
              <w:t>各校限选人数</w:t>
            </w:r>
          </w:p>
        </w:tc>
        <w:tc>
          <w:tcPr>
            <w:tcW w:w="2717" w:type="dxa"/>
            <w:noWrap w:val="0"/>
            <w:vAlign w:val="center"/>
          </w:tcPr>
          <w:p w14:paraId="63C0091E">
            <w:pPr>
              <w:jc w:val="center"/>
              <w:rPr>
                <w:rFonts w:hint="default" w:ascii="Calibri" w:hAnsi="Calibri" w:eastAsia="宋体" w:cs="Times New Roman"/>
                <w:kern w:val="2"/>
                <w:sz w:val="21"/>
                <w:szCs w:val="21"/>
                <w:lang w:val="en-US" w:eastAsia="zh-CN" w:bidi="ar-SA"/>
              </w:rPr>
            </w:pPr>
            <w:r>
              <w:rPr>
                <w:rFonts w:hint="eastAsia"/>
                <w:szCs w:val="21"/>
                <w:lang w:val="en-US" w:eastAsia="zh-CN"/>
              </w:rPr>
              <w:t>20</w:t>
            </w:r>
          </w:p>
        </w:tc>
      </w:tr>
      <w:tr w14:paraId="6857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4A998E8">
            <w:pPr>
              <w:jc w:val="center"/>
              <w:rPr>
                <w:szCs w:val="21"/>
              </w:rPr>
            </w:pPr>
            <w:r>
              <w:rPr>
                <w:rFonts w:hint="eastAsia"/>
                <w:szCs w:val="21"/>
              </w:rPr>
              <w:t>考核方式</w:t>
            </w:r>
          </w:p>
        </w:tc>
        <w:tc>
          <w:tcPr>
            <w:tcW w:w="3420" w:type="dxa"/>
            <w:noWrap w:val="0"/>
            <w:vAlign w:val="center"/>
          </w:tcPr>
          <w:p w14:paraId="68B1397F">
            <w:pPr>
              <w:jc w:val="center"/>
              <w:rPr>
                <w:szCs w:val="21"/>
              </w:rPr>
            </w:pPr>
            <w:r>
              <w:rPr>
                <w:rFonts w:hint="eastAsia"/>
                <w:szCs w:val="21"/>
                <w:lang w:val="en-US" w:eastAsia="zh-CN"/>
              </w:rPr>
              <w:t>线上试卷考核</w:t>
            </w:r>
          </w:p>
        </w:tc>
        <w:tc>
          <w:tcPr>
            <w:tcW w:w="1603" w:type="dxa"/>
            <w:noWrap w:val="0"/>
            <w:vAlign w:val="center"/>
          </w:tcPr>
          <w:p w14:paraId="4E84A5DA">
            <w:pPr>
              <w:jc w:val="center"/>
              <w:rPr>
                <w:szCs w:val="21"/>
              </w:rPr>
            </w:pPr>
            <w:r>
              <w:rPr>
                <w:rFonts w:hint="eastAsia"/>
                <w:szCs w:val="21"/>
              </w:rPr>
              <w:t>上课时间、地点</w:t>
            </w:r>
          </w:p>
        </w:tc>
        <w:tc>
          <w:tcPr>
            <w:tcW w:w="2717" w:type="dxa"/>
            <w:noWrap w:val="0"/>
            <w:vAlign w:val="center"/>
          </w:tcPr>
          <w:p w14:paraId="714C1F82">
            <w:pPr>
              <w:jc w:val="center"/>
              <w:rPr>
                <w:rFonts w:hint="default" w:ascii="Calibri" w:hAnsi="Calibri" w:eastAsia="宋体" w:cs="Times New Roman"/>
                <w:kern w:val="2"/>
                <w:sz w:val="21"/>
                <w:szCs w:val="21"/>
                <w:lang w:val="en-US" w:eastAsia="zh-CN" w:bidi="ar-SA"/>
              </w:rPr>
            </w:pPr>
            <w:r>
              <w:rPr>
                <w:rFonts w:hint="eastAsia"/>
                <w:szCs w:val="21"/>
                <w:lang w:val="en-US" w:eastAsia="zh-CN"/>
              </w:rPr>
              <w:t>2026.3.30-2026.6</w:t>
            </w:r>
          </w:p>
        </w:tc>
      </w:tr>
      <w:tr w14:paraId="66F3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00" w:type="dxa"/>
            <w:noWrap w:val="0"/>
            <w:vAlign w:val="center"/>
          </w:tcPr>
          <w:p w14:paraId="6201BE65">
            <w:pPr>
              <w:jc w:val="center"/>
              <w:rPr>
                <w:szCs w:val="21"/>
              </w:rPr>
            </w:pPr>
            <w:r>
              <w:rPr>
                <w:rFonts w:hint="eastAsia"/>
                <w:szCs w:val="21"/>
              </w:rPr>
              <w:t>上课方式</w:t>
            </w:r>
          </w:p>
        </w:tc>
        <w:tc>
          <w:tcPr>
            <w:tcW w:w="7740" w:type="dxa"/>
            <w:gridSpan w:val="3"/>
            <w:noWrap w:val="0"/>
            <w:vAlign w:val="center"/>
          </w:tcPr>
          <w:p w14:paraId="0D0A0FFA">
            <w:pPr>
              <w:jc w:val="center"/>
              <w:rPr>
                <w:b/>
                <w:color w:val="FF0000"/>
                <w:szCs w:val="21"/>
              </w:rPr>
            </w:pPr>
            <w:r>
              <w:rPr>
                <w:rFonts w:hint="eastAsia"/>
                <w:b/>
                <w:color w:val="auto"/>
                <w:szCs w:val="21"/>
                <w:lang w:val="en-US" w:eastAsia="zh-CN"/>
              </w:rPr>
              <w:t>线上平台授课，</w:t>
            </w:r>
            <w:r>
              <w:rPr>
                <w:rFonts w:hint="eastAsia" w:ascii="微软雅黑" w:hAnsi="微软雅黑" w:eastAsia="微软雅黑" w:cs="微软雅黑"/>
                <w:b w:val="0"/>
                <w:i w:val="0"/>
                <w:caps w:val="0"/>
                <w:color w:val="000000"/>
                <w:spacing w:val="0"/>
                <w:sz w:val="18"/>
                <w:szCs w:val="18"/>
                <w:shd w:val="clear" w:color="auto" w:fill="F0F0F0"/>
                <w:lang w:val="en-US" w:eastAsia="zh-CN"/>
              </w:rPr>
              <w:t>QQ群：</w:t>
            </w:r>
            <w:r>
              <w:rPr>
                <w:rFonts w:hint="eastAsia" w:ascii="微软雅黑" w:hAnsi="微软雅黑" w:eastAsia="微软雅黑" w:cs="微软雅黑"/>
                <w:b w:val="0"/>
                <w:bCs w:val="0"/>
                <w:i w:val="0"/>
                <w:iCs w:val="0"/>
                <w:caps w:val="0"/>
                <w:color w:val="000000"/>
                <w:spacing w:val="0"/>
                <w:sz w:val="18"/>
                <w:szCs w:val="18"/>
                <w:shd w:val="clear" w:color="auto" w:fill="F0F0F0"/>
              </w:rPr>
              <w:t>781605186</w:t>
            </w:r>
          </w:p>
        </w:tc>
      </w:tr>
      <w:tr w14:paraId="70A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1800" w:type="dxa"/>
            <w:noWrap w:val="0"/>
            <w:vAlign w:val="center"/>
          </w:tcPr>
          <w:p w14:paraId="45076B8D">
            <w:pPr>
              <w:jc w:val="center"/>
            </w:pPr>
          </w:p>
          <w:p w14:paraId="3CE07603">
            <w:pPr>
              <w:jc w:val="center"/>
            </w:pPr>
          </w:p>
          <w:p w14:paraId="02581942">
            <w:pPr>
              <w:jc w:val="center"/>
            </w:pPr>
          </w:p>
          <w:p w14:paraId="2CC7A5B9">
            <w:pPr>
              <w:jc w:val="center"/>
            </w:pPr>
            <w:r>
              <w:rPr>
                <w:rFonts w:hint="eastAsia"/>
              </w:rPr>
              <w:t>课</w:t>
            </w:r>
          </w:p>
          <w:p w14:paraId="02D29F8A">
            <w:pPr>
              <w:jc w:val="center"/>
            </w:pPr>
            <w:r>
              <w:rPr>
                <w:rFonts w:hint="eastAsia"/>
              </w:rPr>
              <w:t>程</w:t>
            </w:r>
          </w:p>
          <w:p w14:paraId="7E1D5F95">
            <w:pPr>
              <w:jc w:val="center"/>
            </w:pPr>
            <w:r>
              <w:rPr>
                <w:rFonts w:hint="eastAsia"/>
              </w:rPr>
              <w:t>内</w:t>
            </w:r>
          </w:p>
          <w:p w14:paraId="6397A8C6">
            <w:pPr>
              <w:jc w:val="center"/>
            </w:pPr>
            <w:r>
              <w:rPr>
                <w:rFonts w:hint="eastAsia"/>
              </w:rPr>
              <w:t>容</w:t>
            </w:r>
          </w:p>
          <w:p w14:paraId="2EF16830">
            <w:pPr>
              <w:jc w:val="center"/>
            </w:pPr>
            <w:r>
              <w:rPr>
                <w:rFonts w:hint="eastAsia"/>
              </w:rPr>
              <w:t>简</w:t>
            </w:r>
          </w:p>
          <w:p w14:paraId="42ABED8E">
            <w:pPr>
              <w:jc w:val="center"/>
            </w:pPr>
            <w:r>
              <w:rPr>
                <w:rFonts w:hint="eastAsia"/>
              </w:rPr>
              <w:t>介</w:t>
            </w:r>
          </w:p>
          <w:p w14:paraId="721E6719">
            <w:pPr>
              <w:ind w:firstLine="840" w:firstLineChars="400"/>
            </w:pPr>
          </w:p>
          <w:p w14:paraId="3440D071">
            <w:pPr>
              <w:ind w:firstLine="840" w:firstLineChars="400"/>
            </w:pPr>
          </w:p>
          <w:p w14:paraId="3F52BD3C">
            <w:pPr>
              <w:ind w:firstLine="840" w:firstLineChars="400"/>
            </w:pPr>
          </w:p>
        </w:tc>
        <w:tc>
          <w:tcPr>
            <w:tcW w:w="7740" w:type="dxa"/>
            <w:gridSpan w:val="3"/>
            <w:noWrap w:val="0"/>
            <w:vAlign w:val="center"/>
          </w:tcPr>
          <w:p w14:paraId="713C0FD6">
            <w:pPr>
              <w:spacing w:line="360" w:lineRule="auto"/>
              <w:ind w:firstLine="480" w:firstLineChars="200"/>
              <w:rPr>
                <w:rFonts w:hint="eastAsia" w:eastAsia="宋体"/>
                <w:lang w:eastAsia="zh-CN"/>
              </w:rPr>
            </w:pPr>
            <w:r>
              <w:rPr>
                <w:rFonts w:hint="eastAsia" w:ascii="宋体" w:hAnsi="宋体"/>
                <w:sz w:val="24"/>
                <w:szCs w:val="24"/>
              </w:rPr>
              <w:t>当前，影视行业受产业逻辑和商业思维的影响，内容生产和传播观念呈现多元发展态势。电视在与网络“新媒体”竞争中，节目内容和表现形式都出现了较大的变化调整。《电视与网络视频节目形态解析》课程，关注电视与网络平台差异对节目形态的影响，通过对其构建规律的系统性总结，提供一种节目认知和解析的新视角</w:t>
            </w:r>
            <w:r>
              <w:rPr>
                <w:rFonts w:hint="eastAsia" w:ascii="宋体" w:hAnsi="宋体"/>
                <w:sz w:val="24"/>
                <w:szCs w:val="24"/>
                <w:lang w:eastAsia="zh-CN"/>
              </w:rPr>
              <w:t>。</w:t>
            </w:r>
          </w:p>
        </w:tc>
      </w:tr>
      <w:tr w14:paraId="0E5D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9" w:hRule="atLeast"/>
        </w:trPr>
        <w:tc>
          <w:tcPr>
            <w:tcW w:w="1800" w:type="dxa"/>
            <w:noWrap w:val="0"/>
            <w:vAlign w:val="center"/>
          </w:tcPr>
          <w:p w14:paraId="39126BF2"/>
          <w:p w14:paraId="3528C6C0">
            <w:pPr>
              <w:jc w:val="center"/>
            </w:pPr>
            <w:r>
              <w:rPr>
                <w:rFonts w:hint="eastAsia"/>
              </w:rPr>
              <w:t>教</w:t>
            </w:r>
          </w:p>
          <w:p w14:paraId="2BBF5E59">
            <w:pPr>
              <w:jc w:val="center"/>
            </w:pPr>
            <w:r>
              <w:rPr>
                <w:rFonts w:hint="eastAsia"/>
              </w:rPr>
              <w:t>师</w:t>
            </w:r>
          </w:p>
          <w:p w14:paraId="4B4C64B0">
            <w:pPr>
              <w:jc w:val="center"/>
            </w:pPr>
            <w:r>
              <w:rPr>
                <w:rFonts w:hint="eastAsia"/>
              </w:rPr>
              <w:t>简</w:t>
            </w:r>
          </w:p>
          <w:p w14:paraId="0D103147">
            <w:pPr>
              <w:jc w:val="center"/>
            </w:pPr>
            <w:r>
              <w:rPr>
                <w:rFonts w:hint="eastAsia"/>
              </w:rPr>
              <w:t>介</w:t>
            </w:r>
          </w:p>
          <w:p w14:paraId="124F1C5E"/>
        </w:tc>
        <w:tc>
          <w:tcPr>
            <w:tcW w:w="7740" w:type="dxa"/>
            <w:gridSpan w:val="3"/>
            <w:noWrap w:val="0"/>
            <w:vAlign w:val="center"/>
          </w:tcPr>
          <w:p w14:paraId="3E77168A">
            <w:pPr>
              <w:spacing w:line="360" w:lineRule="auto"/>
              <w:ind w:firstLine="420" w:firstLineChars="200"/>
              <w:rPr>
                <w:rFonts w:hint="eastAsia" w:ascii="宋体" w:hAnsi="宋体" w:eastAsia="宋体"/>
                <w:sz w:val="24"/>
                <w:szCs w:val="24"/>
                <w:lang w:eastAsia="zh-CN"/>
              </w:rPr>
            </w:pPr>
            <w:r>
              <w:t>  </w:t>
            </w:r>
            <w:r>
              <w:rPr>
                <w:rFonts w:hint="eastAsia" w:ascii="宋体" w:hAnsi="宋体"/>
                <w:sz w:val="24"/>
                <w:szCs w:val="24"/>
              </w:rPr>
              <w:t>姚争教授是浙江省高校中青年学科带头人，教育部戏剧影视教学指导委员会委员、全国广播电视和网络视听行业</w:t>
            </w:r>
            <w:r>
              <w:rPr>
                <w:rFonts w:hint="eastAsia" w:ascii="宋体" w:hAnsi="宋体"/>
                <w:sz w:val="24"/>
                <w:szCs w:val="24"/>
                <w:lang w:eastAsia="zh-CN"/>
              </w:rPr>
              <w:t>领军人才、</w:t>
            </w:r>
            <w:r>
              <w:rPr>
                <w:rFonts w:hint="eastAsia" w:ascii="宋体" w:hAnsi="宋体"/>
                <w:sz w:val="24"/>
                <w:szCs w:val="24"/>
              </w:rPr>
              <w:t>中国高校影视教学委员会常务理事兼实验教学专委会主任，电视编辑与导播国家实验教学示范中心主任，首批国家一流专业“影视摄影与制作” 建设项目负责人。主讲《影视剪辑》《广播电视编导》及本课程，近5年的年均课时量120课时。主持浙江省精品课程1门，省级教学团队1个，国家社科基金艺术学项目1项，省部级课题6项。编写的《影视剪辑教程》入选教育部“十二五”规划教材；在核心期刊发表教学论文</w:t>
            </w:r>
            <w:r>
              <w:rPr>
                <w:rFonts w:hint="eastAsia" w:ascii="宋体" w:hAnsi="宋体"/>
                <w:sz w:val="24"/>
                <w:szCs w:val="24"/>
                <w:lang w:val="en-US" w:eastAsia="zh-CN"/>
              </w:rPr>
              <w:t>2</w:t>
            </w:r>
            <w:r>
              <w:rPr>
                <w:rFonts w:hint="eastAsia" w:ascii="宋体" w:hAnsi="宋体"/>
                <w:sz w:val="24"/>
                <w:szCs w:val="24"/>
              </w:rPr>
              <w:t>0余篇。先后获得“浙江省教学成果奖”一、二等奖6项</w:t>
            </w:r>
            <w:r>
              <w:rPr>
                <w:rFonts w:hint="eastAsia" w:ascii="宋体" w:hAnsi="宋体"/>
                <w:sz w:val="24"/>
                <w:szCs w:val="24"/>
                <w:lang w:eastAsia="zh-CN"/>
              </w:rPr>
              <w:t>，先后担任电影金鸡奖和电视金鹰奖评委。</w:t>
            </w:r>
          </w:p>
          <w:p w14:paraId="2B398100">
            <w:pPr>
              <w:ind w:firstLine="420" w:firstLineChars="200"/>
            </w:pPr>
          </w:p>
        </w:tc>
      </w:tr>
      <w:tr w14:paraId="6817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noWrap w:val="0"/>
            <w:vAlign w:val="center"/>
          </w:tcPr>
          <w:p w14:paraId="33438E3C">
            <w:pPr>
              <w:jc w:val="center"/>
            </w:pPr>
            <w:r>
              <w:rPr>
                <w:rFonts w:hint="eastAsia"/>
              </w:rPr>
              <w:t>教材或参考书</w:t>
            </w:r>
          </w:p>
        </w:tc>
        <w:tc>
          <w:tcPr>
            <w:tcW w:w="3420" w:type="dxa"/>
            <w:noWrap w:val="0"/>
            <w:vAlign w:val="center"/>
          </w:tcPr>
          <w:p w14:paraId="196B8AAC">
            <w:pPr>
              <w:jc w:val="center"/>
            </w:pPr>
            <w:r>
              <w:rPr>
                <w:rFonts w:ascii="Helvetica" w:hAnsi="Helvetica" w:eastAsia="Helvetica" w:cs="Helvetica"/>
                <w:i w:val="0"/>
                <w:caps w:val="0"/>
                <w:color w:val="333333"/>
                <w:spacing w:val="0"/>
                <w:sz w:val="19"/>
                <w:szCs w:val="19"/>
                <w:shd w:val="clear" w:color="auto" w:fill="FFFFFF"/>
              </w:rPr>
              <w:t>电视与网络视频节目形态解析</w:t>
            </w:r>
          </w:p>
        </w:tc>
        <w:tc>
          <w:tcPr>
            <w:tcW w:w="4320" w:type="dxa"/>
            <w:gridSpan w:val="2"/>
            <w:noWrap w:val="0"/>
            <w:vAlign w:val="center"/>
          </w:tcPr>
          <w:p w14:paraId="63123A02">
            <w:pPr>
              <w:jc w:val="center"/>
              <w:rPr>
                <w:rFonts w:hint="eastAsia" w:eastAsia="宋体"/>
                <w:szCs w:val="21"/>
                <w:lang w:val="en-US" w:eastAsia="zh-CN"/>
              </w:rPr>
            </w:pPr>
            <w:r>
              <w:rPr>
                <w:rFonts w:hint="eastAsia"/>
                <w:szCs w:val="21"/>
                <w:lang w:val="en-US" w:eastAsia="zh-CN"/>
              </w:rPr>
              <w:t>无</w:t>
            </w:r>
          </w:p>
        </w:tc>
      </w:tr>
      <w:tr w14:paraId="791F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800" w:type="dxa"/>
            <w:vMerge w:val="continue"/>
            <w:noWrap w:val="0"/>
            <w:vAlign w:val="center"/>
          </w:tcPr>
          <w:p w14:paraId="4879075A">
            <w:pPr>
              <w:jc w:val="center"/>
            </w:pPr>
          </w:p>
        </w:tc>
        <w:tc>
          <w:tcPr>
            <w:tcW w:w="3420" w:type="dxa"/>
            <w:noWrap w:val="0"/>
            <w:vAlign w:val="center"/>
          </w:tcPr>
          <w:p w14:paraId="53A22BA7">
            <w:pPr>
              <w:jc w:val="center"/>
            </w:pPr>
            <w:r>
              <w:rPr>
                <w:rFonts w:ascii="Helvetica" w:hAnsi="Helvetica" w:eastAsia="Helvetica" w:cs="Helvetica"/>
                <w:i w:val="0"/>
                <w:caps w:val="0"/>
                <w:color w:val="333333"/>
                <w:spacing w:val="0"/>
                <w:sz w:val="19"/>
                <w:szCs w:val="19"/>
                <w:shd w:val="clear" w:color="auto" w:fill="FFFFFF"/>
              </w:rPr>
              <w:t>Study of TV and Network Video Programme Genres</w:t>
            </w:r>
          </w:p>
        </w:tc>
        <w:tc>
          <w:tcPr>
            <w:tcW w:w="4320" w:type="dxa"/>
            <w:gridSpan w:val="2"/>
            <w:noWrap w:val="0"/>
            <w:vAlign w:val="center"/>
          </w:tcPr>
          <w:p w14:paraId="0319ADA7">
            <w:pPr>
              <w:jc w:val="center"/>
              <w:rPr>
                <w:rFonts w:hint="eastAsia" w:eastAsia="宋体"/>
                <w:szCs w:val="21"/>
                <w:lang w:val="en-US" w:eastAsia="zh-CN"/>
              </w:rPr>
            </w:pPr>
            <w:r>
              <w:rPr>
                <w:rFonts w:hint="eastAsia"/>
                <w:szCs w:val="21"/>
                <w:lang w:val="en-US" w:eastAsia="zh-CN"/>
              </w:rPr>
              <w:t>无</w:t>
            </w:r>
          </w:p>
        </w:tc>
      </w:tr>
    </w:tbl>
    <w:p w14:paraId="563298F2">
      <w:r>
        <w:rPr>
          <w:rFonts w:hint="eastAsia"/>
        </w:rPr>
        <w:t>备注：1.课程内容简介包括：课程的性质；学习本课程的目标；学习本课程的要求；</w:t>
      </w:r>
    </w:p>
    <w:p w14:paraId="7B4A2048">
      <w:pPr>
        <w:rPr>
          <w:rFonts w:hint="eastAsia"/>
        </w:rPr>
      </w:pPr>
      <w:r>
        <w:rPr>
          <w:rFonts w:hint="eastAsia"/>
        </w:rPr>
        <w:t xml:space="preserve">      2.主讲教师简介包括：姓名，性别，年龄，学历学位，职称职务，学术情况，获奖情况等。</w:t>
      </w:r>
    </w:p>
    <w:p w14:paraId="19DCF38B">
      <w:pPr>
        <w:ind w:firstLine="1365" w:firstLineChars="650"/>
        <w:rPr>
          <w:b/>
          <w:bCs/>
          <w:sz w:val="28"/>
        </w:rPr>
      </w:pPr>
      <w:r>
        <w:rPr>
          <w:rFonts w:hint="eastAsia"/>
        </w:rPr>
        <w:br w:type="page"/>
      </w:r>
      <w:r>
        <w:rPr>
          <w:rFonts w:hint="eastAsia"/>
          <w:b/>
          <w:bCs/>
          <w:sz w:val="28"/>
        </w:rPr>
        <w:t>下沙高教园区校际选修课程信息一览表</w:t>
      </w:r>
    </w:p>
    <w:p w14:paraId="3CAFD47A">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5374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669BE89">
            <w:pPr>
              <w:jc w:val="center"/>
              <w:rPr>
                <w:szCs w:val="21"/>
              </w:rPr>
            </w:pPr>
            <w:r>
              <w:rPr>
                <w:rFonts w:hint="eastAsia"/>
                <w:szCs w:val="21"/>
              </w:rPr>
              <w:t>课程名称</w:t>
            </w:r>
          </w:p>
        </w:tc>
        <w:tc>
          <w:tcPr>
            <w:tcW w:w="3420" w:type="dxa"/>
            <w:noWrap w:val="0"/>
            <w:vAlign w:val="center"/>
          </w:tcPr>
          <w:p w14:paraId="2C4B427B">
            <w:pPr>
              <w:jc w:val="center"/>
              <w:rPr>
                <w:szCs w:val="21"/>
              </w:rPr>
            </w:pPr>
            <w:r>
              <w:rPr>
                <w:rFonts w:hint="eastAsia" w:ascii="宋体" w:hAnsi="宋体"/>
                <w:sz w:val="24"/>
              </w:rPr>
              <w:t>电视新闻栏目研究</w:t>
            </w:r>
          </w:p>
        </w:tc>
        <w:tc>
          <w:tcPr>
            <w:tcW w:w="1603" w:type="dxa"/>
            <w:noWrap w:val="0"/>
            <w:vAlign w:val="center"/>
          </w:tcPr>
          <w:p w14:paraId="3062B212">
            <w:pPr>
              <w:jc w:val="center"/>
              <w:rPr>
                <w:szCs w:val="21"/>
              </w:rPr>
            </w:pPr>
            <w:r>
              <w:rPr>
                <w:rFonts w:hint="eastAsia"/>
                <w:szCs w:val="21"/>
              </w:rPr>
              <w:t>主讲教师</w:t>
            </w:r>
          </w:p>
        </w:tc>
        <w:tc>
          <w:tcPr>
            <w:tcW w:w="2717" w:type="dxa"/>
            <w:noWrap w:val="0"/>
            <w:vAlign w:val="center"/>
          </w:tcPr>
          <w:p w14:paraId="2DA69748">
            <w:pPr>
              <w:jc w:val="center"/>
              <w:rPr>
                <w:szCs w:val="21"/>
              </w:rPr>
            </w:pPr>
            <w:r>
              <w:rPr>
                <w:rFonts w:hint="eastAsia" w:ascii="宋体" w:hAnsi="宋体"/>
                <w:szCs w:val="21"/>
              </w:rPr>
              <w:t>吴生华</w:t>
            </w:r>
          </w:p>
        </w:tc>
      </w:tr>
      <w:tr w14:paraId="7595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59B17481">
            <w:pPr>
              <w:jc w:val="center"/>
              <w:rPr>
                <w:szCs w:val="21"/>
              </w:rPr>
            </w:pPr>
            <w:r>
              <w:rPr>
                <w:rFonts w:hint="eastAsia"/>
                <w:szCs w:val="21"/>
              </w:rPr>
              <w:t>课程英文名称</w:t>
            </w:r>
          </w:p>
        </w:tc>
        <w:tc>
          <w:tcPr>
            <w:tcW w:w="7740" w:type="dxa"/>
            <w:gridSpan w:val="3"/>
            <w:noWrap w:val="0"/>
            <w:vAlign w:val="center"/>
          </w:tcPr>
          <w:p w14:paraId="708DD8EF">
            <w:pPr>
              <w:jc w:val="center"/>
              <w:rPr>
                <w:szCs w:val="21"/>
              </w:rPr>
            </w:pPr>
            <w:r>
              <w:rPr>
                <w:rFonts w:ascii="宋体" w:hAnsi="宋体"/>
                <w:sz w:val="24"/>
              </w:rPr>
              <w:t>TV Journalism Program</w:t>
            </w:r>
          </w:p>
        </w:tc>
      </w:tr>
      <w:tr w14:paraId="2794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7D0BA175">
            <w:pPr>
              <w:jc w:val="center"/>
              <w:rPr>
                <w:szCs w:val="21"/>
              </w:rPr>
            </w:pPr>
            <w:r>
              <w:rPr>
                <w:rFonts w:hint="eastAsia"/>
                <w:szCs w:val="21"/>
              </w:rPr>
              <w:t>课程开设学校</w:t>
            </w:r>
          </w:p>
        </w:tc>
        <w:tc>
          <w:tcPr>
            <w:tcW w:w="3420" w:type="dxa"/>
            <w:noWrap w:val="0"/>
            <w:vAlign w:val="center"/>
          </w:tcPr>
          <w:p w14:paraId="3844E91F">
            <w:pPr>
              <w:jc w:val="center"/>
              <w:rPr>
                <w:szCs w:val="21"/>
              </w:rPr>
            </w:pPr>
            <w:r>
              <w:rPr>
                <w:rFonts w:hint="eastAsia" w:ascii="宋体" w:hAnsi="宋体"/>
                <w:szCs w:val="21"/>
              </w:rPr>
              <w:t>浙江传媒学院</w:t>
            </w:r>
          </w:p>
        </w:tc>
        <w:tc>
          <w:tcPr>
            <w:tcW w:w="1603" w:type="dxa"/>
            <w:noWrap w:val="0"/>
            <w:vAlign w:val="center"/>
          </w:tcPr>
          <w:p w14:paraId="203638E2">
            <w:pPr>
              <w:jc w:val="center"/>
              <w:rPr>
                <w:szCs w:val="21"/>
              </w:rPr>
            </w:pPr>
            <w:r>
              <w:rPr>
                <w:rFonts w:hint="eastAsia"/>
                <w:szCs w:val="21"/>
              </w:rPr>
              <w:t>各校限选人数</w:t>
            </w:r>
          </w:p>
        </w:tc>
        <w:tc>
          <w:tcPr>
            <w:tcW w:w="2717" w:type="dxa"/>
            <w:noWrap w:val="0"/>
            <w:vAlign w:val="center"/>
          </w:tcPr>
          <w:p w14:paraId="07A6CE69">
            <w:pPr>
              <w:jc w:val="center"/>
              <w:rPr>
                <w:szCs w:val="21"/>
              </w:rPr>
            </w:pPr>
            <w:r>
              <w:rPr>
                <w:rFonts w:hint="eastAsia"/>
                <w:szCs w:val="21"/>
              </w:rPr>
              <w:t>1</w:t>
            </w:r>
            <w:r>
              <w:rPr>
                <w:szCs w:val="21"/>
              </w:rPr>
              <w:t>5</w:t>
            </w:r>
          </w:p>
        </w:tc>
      </w:tr>
      <w:tr w14:paraId="06B1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D72E137">
            <w:pPr>
              <w:jc w:val="center"/>
              <w:rPr>
                <w:szCs w:val="21"/>
              </w:rPr>
            </w:pPr>
            <w:r>
              <w:rPr>
                <w:rFonts w:hint="eastAsia"/>
                <w:szCs w:val="21"/>
              </w:rPr>
              <w:t>考核方式</w:t>
            </w:r>
          </w:p>
        </w:tc>
        <w:tc>
          <w:tcPr>
            <w:tcW w:w="3420" w:type="dxa"/>
            <w:noWrap w:val="0"/>
            <w:vAlign w:val="center"/>
          </w:tcPr>
          <w:p w14:paraId="6284591E">
            <w:pPr>
              <w:jc w:val="center"/>
              <w:rPr>
                <w:szCs w:val="21"/>
              </w:rPr>
            </w:pPr>
          </w:p>
        </w:tc>
        <w:tc>
          <w:tcPr>
            <w:tcW w:w="1603" w:type="dxa"/>
            <w:noWrap w:val="0"/>
            <w:vAlign w:val="center"/>
          </w:tcPr>
          <w:p w14:paraId="4D083F80">
            <w:pPr>
              <w:jc w:val="center"/>
              <w:rPr>
                <w:szCs w:val="21"/>
              </w:rPr>
            </w:pPr>
            <w:r>
              <w:rPr>
                <w:rFonts w:hint="eastAsia"/>
                <w:szCs w:val="21"/>
              </w:rPr>
              <w:t>上课时间、地点</w:t>
            </w:r>
          </w:p>
        </w:tc>
        <w:tc>
          <w:tcPr>
            <w:tcW w:w="2717" w:type="dxa"/>
            <w:noWrap w:val="0"/>
            <w:vAlign w:val="center"/>
          </w:tcPr>
          <w:p w14:paraId="429CD2ED">
            <w:pPr>
              <w:jc w:val="center"/>
              <w:rPr>
                <w:szCs w:val="21"/>
              </w:rPr>
            </w:pPr>
            <w:r>
              <w:rPr>
                <w:rFonts w:hint="eastAsia" w:ascii="宋体" w:hAnsi="宋体"/>
                <w:szCs w:val="21"/>
              </w:rPr>
              <w:t>周一晚</w:t>
            </w:r>
          </w:p>
        </w:tc>
      </w:tr>
      <w:tr w14:paraId="505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noWrap w:val="0"/>
            <w:vAlign w:val="center"/>
          </w:tcPr>
          <w:p w14:paraId="5778C69D">
            <w:pPr>
              <w:jc w:val="center"/>
              <w:rPr>
                <w:szCs w:val="21"/>
              </w:rPr>
            </w:pPr>
            <w:r>
              <w:rPr>
                <w:rFonts w:hint="eastAsia"/>
                <w:szCs w:val="21"/>
              </w:rPr>
              <w:t>上课方式</w:t>
            </w:r>
          </w:p>
        </w:tc>
        <w:tc>
          <w:tcPr>
            <w:tcW w:w="7740" w:type="dxa"/>
            <w:gridSpan w:val="3"/>
            <w:noWrap w:val="0"/>
            <w:vAlign w:val="center"/>
          </w:tcPr>
          <w:p w14:paraId="553E521D">
            <w:pPr>
              <w:jc w:val="center"/>
              <w:rPr>
                <w:bCs/>
                <w:color w:val="FF0000"/>
                <w:szCs w:val="21"/>
              </w:rPr>
            </w:pPr>
            <w:r>
              <w:rPr>
                <w:rFonts w:hint="eastAsia"/>
                <w:bCs/>
                <w:color w:val="000000"/>
                <w:szCs w:val="21"/>
              </w:rPr>
              <w:t>网络教学</w:t>
            </w:r>
          </w:p>
        </w:tc>
      </w:tr>
      <w:tr w14:paraId="29FB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D6BEDBB">
            <w:pPr>
              <w:jc w:val="center"/>
            </w:pPr>
          </w:p>
          <w:p w14:paraId="0441DA86">
            <w:pPr>
              <w:jc w:val="center"/>
            </w:pPr>
          </w:p>
          <w:p w14:paraId="7F2CC8AF">
            <w:pPr>
              <w:jc w:val="center"/>
            </w:pPr>
          </w:p>
          <w:p w14:paraId="71C77D49">
            <w:pPr>
              <w:jc w:val="center"/>
            </w:pPr>
            <w:r>
              <w:rPr>
                <w:rFonts w:hint="eastAsia"/>
              </w:rPr>
              <w:t>课</w:t>
            </w:r>
          </w:p>
          <w:p w14:paraId="5B580264">
            <w:pPr>
              <w:jc w:val="center"/>
            </w:pPr>
            <w:r>
              <w:rPr>
                <w:rFonts w:hint="eastAsia"/>
              </w:rPr>
              <w:t>程</w:t>
            </w:r>
          </w:p>
          <w:p w14:paraId="76103CA6">
            <w:pPr>
              <w:jc w:val="center"/>
            </w:pPr>
            <w:r>
              <w:rPr>
                <w:rFonts w:hint="eastAsia"/>
              </w:rPr>
              <w:t>内</w:t>
            </w:r>
          </w:p>
          <w:p w14:paraId="65C18C32">
            <w:pPr>
              <w:jc w:val="center"/>
            </w:pPr>
            <w:r>
              <w:rPr>
                <w:rFonts w:hint="eastAsia"/>
              </w:rPr>
              <w:t>容</w:t>
            </w:r>
          </w:p>
          <w:p w14:paraId="4E3CCAA7">
            <w:pPr>
              <w:jc w:val="center"/>
            </w:pPr>
            <w:r>
              <w:rPr>
                <w:rFonts w:hint="eastAsia"/>
              </w:rPr>
              <w:t>简</w:t>
            </w:r>
          </w:p>
          <w:p w14:paraId="1E4B3D7E">
            <w:pPr>
              <w:jc w:val="center"/>
            </w:pPr>
            <w:r>
              <w:rPr>
                <w:rFonts w:hint="eastAsia"/>
              </w:rPr>
              <w:t>介</w:t>
            </w:r>
          </w:p>
          <w:p w14:paraId="0DD43BE6">
            <w:pPr>
              <w:ind w:firstLine="840" w:firstLineChars="400"/>
            </w:pPr>
          </w:p>
          <w:p w14:paraId="690EBC10">
            <w:pPr>
              <w:ind w:firstLine="840" w:firstLineChars="400"/>
            </w:pPr>
          </w:p>
          <w:p w14:paraId="2DD31672">
            <w:pPr>
              <w:ind w:firstLine="840" w:firstLineChars="400"/>
            </w:pPr>
          </w:p>
        </w:tc>
        <w:tc>
          <w:tcPr>
            <w:tcW w:w="7740" w:type="dxa"/>
            <w:gridSpan w:val="3"/>
            <w:noWrap w:val="0"/>
            <w:vAlign w:val="center"/>
          </w:tcPr>
          <w:p w14:paraId="52E7570E">
            <w:pPr>
              <w:ind w:firstLine="480" w:firstLineChars="200"/>
            </w:pPr>
            <w:r>
              <w:rPr>
                <w:rFonts w:hint="eastAsia" w:ascii="宋体" w:hAnsi="宋体"/>
                <w:sz w:val="24"/>
              </w:rPr>
              <w:t>本课程是面向各专业学生的选修课，针对目前电视荧屏上呈现的各类电视新闻栏目的特征、形态、制作等进行专题分析评述。针对非广播电视新闻学专业辅修这一公选课的学生特点，紧密结合电视新闻栏目实例，深入浅出，重在理解，有效帮助非专业学生提高电视媒介素养，基本了解和掌握电视新闻栏目采访、编排、制作的理论和技巧。</w:t>
            </w:r>
          </w:p>
        </w:tc>
      </w:tr>
      <w:tr w14:paraId="692C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318161BD"/>
          <w:p w14:paraId="69DD4133">
            <w:pPr>
              <w:jc w:val="center"/>
            </w:pPr>
            <w:r>
              <w:rPr>
                <w:rFonts w:hint="eastAsia"/>
              </w:rPr>
              <w:t>教</w:t>
            </w:r>
          </w:p>
          <w:p w14:paraId="1833BB05">
            <w:pPr>
              <w:jc w:val="center"/>
            </w:pPr>
            <w:r>
              <w:rPr>
                <w:rFonts w:hint="eastAsia"/>
              </w:rPr>
              <w:t>师</w:t>
            </w:r>
          </w:p>
          <w:p w14:paraId="6FC6190A">
            <w:pPr>
              <w:jc w:val="center"/>
            </w:pPr>
            <w:r>
              <w:rPr>
                <w:rFonts w:hint="eastAsia"/>
              </w:rPr>
              <w:t>简</w:t>
            </w:r>
          </w:p>
          <w:p w14:paraId="4248755A">
            <w:pPr>
              <w:jc w:val="center"/>
            </w:pPr>
            <w:r>
              <w:rPr>
                <w:rFonts w:hint="eastAsia"/>
              </w:rPr>
              <w:t>介</w:t>
            </w:r>
          </w:p>
          <w:p w14:paraId="1A809BEE"/>
        </w:tc>
        <w:tc>
          <w:tcPr>
            <w:tcW w:w="7740" w:type="dxa"/>
            <w:gridSpan w:val="3"/>
            <w:noWrap w:val="0"/>
            <w:vAlign w:val="center"/>
          </w:tcPr>
          <w:p w14:paraId="747A6653">
            <w:pPr>
              <w:ind w:firstLine="420" w:firstLineChars="200"/>
            </w:pPr>
            <w:r>
              <w:t>        </w:t>
            </w:r>
            <w:r>
              <w:rPr>
                <w:rFonts w:hint="eastAsia" w:ascii="宋体" w:hAnsi="宋体"/>
                <w:sz w:val="24"/>
              </w:rPr>
              <w:t>吴生华，男，</w:t>
            </w:r>
            <w:r>
              <w:rPr>
                <w:rFonts w:ascii="宋体" w:hAnsi="宋体"/>
                <w:sz w:val="24"/>
              </w:rPr>
              <w:t>1965</w:t>
            </w:r>
            <w:r>
              <w:rPr>
                <w:rFonts w:hint="eastAsia" w:ascii="宋体" w:hAnsi="宋体"/>
                <w:sz w:val="24"/>
              </w:rPr>
              <w:t>年</w:t>
            </w:r>
            <w:r>
              <w:rPr>
                <w:rFonts w:ascii="宋体" w:hAnsi="宋体"/>
                <w:sz w:val="24"/>
              </w:rPr>
              <w:t>11</w:t>
            </w:r>
            <w:r>
              <w:rPr>
                <w:rFonts w:hint="eastAsia" w:ascii="宋体" w:hAnsi="宋体"/>
                <w:sz w:val="24"/>
              </w:rPr>
              <w:t>月出生，高级编辑。中广协会城市台委员会常务副会长。作品先后荣获全国优秀对农广播节目评选二等奖、中国广播奖三等奖，获浙江新闻奖和浙江广电新闻奖等奖项二十多个。合著出版《浪花</w:t>
            </w:r>
            <w:r>
              <w:rPr>
                <w:rFonts w:ascii="宋体" w:hAnsi="宋体"/>
                <w:sz w:val="24"/>
              </w:rPr>
              <w:t>——</w:t>
            </w:r>
            <w:r>
              <w:rPr>
                <w:rFonts w:hint="eastAsia" w:ascii="宋体" w:hAnsi="宋体"/>
                <w:sz w:val="24"/>
              </w:rPr>
              <w:t>视听论丛》和《审片手记》。主要研究方向是媒介竞争与共生、区域性媒介传播和对农传播，任教新闻报道策划、电视新闻栏目研究、广播电视新闻报道等课程。</w:t>
            </w:r>
          </w:p>
        </w:tc>
      </w:tr>
      <w:tr w14:paraId="1AC2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noWrap w:val="0"/>
            <w:vAlign w:val="center"/>
          </w:tcPr>
          <w:p w14:paraId="4E922D7A">
            <w:pPr>
              <w:jc w:val="center"/>
            </w:pPr>
            <w:r>
              <w:rPr>
                <w:rFonts w:hint="eastAsia"/>
              </w:rPr>
              <w:t>教</w:t>
            </w:r>
          </w:p>
          <w:p w14:paraId="29970424">
            <w:pPr>
              <w:jc w:val="center"/>
            </w:pPr>
            <w:r>
              <w:rPr>
                <w:rFonts w:hint="eastAsia"/>
              </w:rPr>
              <w:t>材</w:t>
            </w:r>
          </w:p>
          <w:p w14:paraId="1228E36A">
            <w:pPr>
              <w:jc w:val="center"/>
            </w:pPr>
            <w:r>
              <w:rPr>
                <w:rFonts w:hint="eastAsia"/>
              </w:rPr>
              <w:t>或</w:t>
            </w:r>
          </w:p>
          <w:p w14:paraId="5FBDA3FD">
            <w:pPr>
              <w:jc w:val="center"/>
            </w:pPr>
            <w:r>
              <w:rPr>
                <w:rFonts w:hint="eastAsia"/>
              </w:rPr>
              <w:t>参</w:t>
            </w:r>
          </w:p>
          <w:p w14:paraId="48BF826C">
            <w:pPr>
              <w:jc w:val="center"/>
            </w:pPr>
            <w:r>
              <w:rPr>
                <w:rFonts w:hint="eastAsia"/>
              </w:rPr>
              <w:t>考</w:t>
            </w:r>
          </w:p>
          <w:p w14:paraId="2A7A45AD">
            <w:pPr>
              <w:jc w:val="center"/>
            </w:pPr>
            <w:r>
              <w:rPr>
                <w:rFonts w:hint="eastAsia"/>
              </w:rPr>
              <w:t>书</w:t>
            </w:r>
          </w:p>
        </w:tc>
        <w:tc>
          <w:tcPr>
            <w:tcW w:w="3420" w:type="dxa"/>
            <w:noWrap w:val="0"/>
            <w:vAlign w:val="center"/>
          </w:tcPr>
          <w:p w14:paraId="1094073E">
            <w:pPr>
              <w:jc w:val="center"/>
            </w:pPr>
            <w:r>
              <w:rPr>
                <w:rFonts w:hint="eastAsia"/>
              </w:rPr>
              <w:t>教材名称</w:t>
            </w:r>
          </w:p>
        </w:tc>
        <w:tc>
          <w:tcPr>
            <w:tcW w:w="4320" w:type="dxa"/>
            <w:gridSpan w:val="2"/>
            <w:noWrap w:val="0"/>
            <w:vAlign w:val="center"/>
          </w:tcPr>
          <w:p w14:paraId="25A785FD">
            <w:pPr>
              <w:jc w:val="center"/>
              <w:rPr>
                <w:szCs w:val="21"/>
              </w:rPr>
            </w:pPr>
            <w:r>
              <w:rPr>
                <w:rFonts w:hint="eastAsia" w:ascii="宋体" w:hAnsi="宋体"/>
                <w:sz w:val="24"/>
              </w:rPr>
              <w:t>《电视新闻节目学》</w:t>
            </w:r>
          </w:p>
        </w:tc>
      </w:tr>
      <w:tr w14:paraId="2CC5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noWrap w:val="0"/>
            <w:vAlign w:val="center"/>
          </w:tcPr>
          <w:p w14:paraId="0C145590">
            <w:pPr>
              <w:jc w:val="center"/>
            </w:pPr>
          </w:p>
        </w:tc>
        <w:tc>
          <w:tcPr>
            <w:tcW w:w="3420" w:type="dxa"/>
            <w:noWrap w:val="0"/>
            <w:vAlign w:val="center"/>
          </w:tcPr>
          <w:p w14:paraId="3D2E6C02">
            <w:pPr>
              <w:jc w:val="center"/>
            </w:pPr>
            <w:r>
              <w:rPr>
                <w:rFonts w:hint="eastAsia"/>
              </w:rPr>
              <w:t>主编、出版社</w:t>
            </w:r>
          </w:p>
        </w:tc>
        <w:tc>
          <w:tcPr>
            <w:tcW w:w="4320" w:type="dxa"/>
            <w:gridSpan w:val="2"/>
            <w:noWrap w:val="0"/>
            <w:vAlign w:val="center"/>
          </w:tcPr>
          <w:p w14:paraId="7883D83C">
            <w:pPr>
              <w:jc w:val="center"/>
              <w:rPr>
                <w:szCs w:val="21"/>
              </w:rPr>
            </w:pPr>
            <w:r>
              <w:rPr>
                <w:rFonts w:hint="eastAsia" w:ascii="宋体" w:hAnsi="宋体"/>
                <w:sz w:val="24"/>
              </w:rPr>
              <w:t>熊高，武汉大学出版社</w:t>
            </w:r>
          </w:p>
        </w:tc>
      </w:tr>
    </w:tbl>
    <w:p w14:paraId="0A27C536">
      <w:r>
        <w:rPr>
          <w:rFonts w:hint="eastAsia"/>
        </w:rPr>
        <w:t>备注：1.课程内容简介包括：课程的性质；学习本课程的目标；学习本课程的要求；</w:t>
      </w:r>
    </w:p>
    <w:p w14:paraId="2A69B86F">
      <w:pPr>
        <w:rPr>
          <w:b/>
          <w:color w:val="FF0000"/>
        </w:rPr>
      </w:pPr>
      <w:r>
        <w:rPr>
          <w:rFonts w:hint="eastAsia"/>
        </w:rPr>
        <w:t xml:space="preserve">      2.主讲教师简介包括：姓名，性别，年龄，学历学位，职称职务，学术情况，获奖情况等。</w:t>
      </w:r>
    </w:p>
    <w:p w14:paraId="0817B4FB">
      <w:pPr>
        <w:jc w:val="center"/>
        <w:rPr>
          <w:b/>
          <w:bCs/>
          <w:sz w:val="32"/>
          <w:szCs w:val="32"/>
        </w:rPr>
      </w:pPr>
      <w:r>
        <w:rPr>
          <w:b/>
          <w:color w:val="FF0000"/>
        </w:rPr>
        <w:br w:type="page"/>
      </w:r>
      <w:r>
        <w:rPr>
          <w:rFonts w:hint="eastAsia" w:eastAsia="楷体_GB2312"/>
          <w:sz w:val="32"/>
          <w:szCs w:val="32"/>
        </w:rPr>
        <w:t>下沙高教园区校际选修课程信息一览表</w:t>
      </w:r>
    </w:p>
    <w:p w14:paraId="1F1AE169">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411"/>
        <w:gridCol w:w="1511"/>
        <w:gridCol w:w="3818"/>
      </w:tblGrid>
      <w:tr w14:paraId="5644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33ACC81F">
            <w:pPr>
              <w:jc w:val="center"/>
              <w:rPr>
                <w:rFonts w:hint="default" w:ascii="Times New Roman" w:hAnsi="Times New Roman" w:cs="Times New Roman"/>
                <w:szCs w:val="21"/>
              </w:rPr>
            </w:pPr>
            <w:r>
              <w:rPr>
                <w:rFonts w:hint="default" w:ascii="Times New Roman" w:hAnsi="Times New Roman" w:cs="Times New Roman"/>
                <w:szCs w:val="21"/>
              </w:rPr>
              <w:t>课程名称</w:t>
            </w:r>
          </w:p>
        </w:tc>
        <w:tc>
          <w:tcPr>
            <w:tcW w:w="2411" w:type="dxa"/>
            <w:noWrap w:val="0"/>
            <w:vAlign w:val="center"/>
          </w:tcPr>
          <w:p w14:paraId="46B4A30B">
            <w:pPr>
              <w:jc w:val="center"/>
              <w:rPr>
                <w:rFonts w:hint="default" w:ascii="Times New Roman" w:hAnsi="Times New Roman" w:cs="Times New Roman"/>
                <w:szCs w:val="21"/>
              </w:rPr>
            </w:pPr>
            <w:r>
              <w:rPr>
                <w:rFonts w:hint="default" w:ascii="Times New Roman" w:hAnsi="Times New Roman" w:cs="Times New Roman"/>
                <w:szCs w:val="21"/>
              </w:rPr>
              <w:t>《广告不疯狂：中外优秀广告赏析》</w:t>
            </w:r>
          </w:p>
        </w:tc>
        <w:tc>
          <w:tcPr>
            <w:tcW w:w="1511" w:type="dxa"/>
            <w:noWrap w:val="0"/>
            <w:vAlign w:val="center"/>
          </w:tcPr>
          <w:p w14:paraId="20BB4ADD">
            <w:pPr>
              <w:jc w:val="center"/>
              <w:rPr>
                <w:rFonts w:hint="default" w:ascii="Times New Roman" w:hAnsi="Times New Roman" w:cs="Times New Roman"/>
                <w:szCs w:val="21"/>
              </w:rPr>
            </w:pPr>
            <w:r>
              <w:rPr>
                <w:rFonts w:hint="default" w:ascii="Times New Roman" w:hAnsi="Times New Roman" w:cs="Times New Roman"/>
                <w:szCs w:val="21"/>
              </w:rPr>
              <w:t>主讲教师</w:t>
            </w:r>
          </w:p>
        </w:tc>
        <w:tc>
          <w:tcPr>
            <w:tcW w:w="3818" w:type="dxa"/>
            <w:noWrap w:val="0"/>
            <w:vAlign w:val="center"/>
          </w:tcPr>
          <w:p w14:paraId="6ED23BC1">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徐卫华</w:t>
            </w:r>
          </w:p>
        </w:tc>
      </w:tr>
      <w:tr w14:paraId="6ACC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193356DB">
            <w:pPr>
              <w:jc w:val="center"/>
              <w:rPr>
                <w:rFonts w:hint="default" w:ascii="Times New Roman" w:hAnsi="Times New Roman" w:cs="Times New Roman"/>
                <w:szCs w:val="21"/>
              </w:rPr>
            </w:pPr>
            <w:r>
              <w:rPr>
                <w:rFonts w:hint="default" w:ascii="Times New Roman" w:hAnsi="Times New Roman" w:cs="Times New Roman"/>
                <w:szCs w:val="21"/>
              </w:rPr>
              <w:t>课程英文名称</w:t>
            </w:r>
          </w:p>
        </w:tc>
        <w:tc>
          <w:tcPr>
            <w:tcW w:w="7740" w:type="dxa"/>
            <w:gridSpan w:val="3"/>
            <w:noWrap w:val="0"/>
            <w:vAlign w:val="center"/>
          </w:tcPr>
          <w:p w14:paraId="31BCFA97">
            <w:pPr>
              <w:jc w:val="center"/>
              <w:rPr>
                <w:rFonts w:hint="default" w:ascii="Times New Roman" w:hAnsi="Times New Roman" w:cs="Times New Roman"/>
                <w:szCs w:val="21"/>
              </w:rPr>
            </w:pPr>
            <w:r>
              <w:rPr>
                <w:rFonts w:hint="default" w:ascii="Times New Roman" w:hAnsi="Times New Roman" w:cs="Times New Roman"/>
                <w:szCs w:val="21"/>
              </w:rPr>
              <w:t>AD’S NOT CRAZY: Appreciation Of Excellent Advertisements</w:t>
            </w:r>
          </w:p>
        </w:tc>
      </w:tr>
      <w:tr w14:paraId="6483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68094D28">
            <w:pPr>
              <w:jc w:val="center"/>
              <w:rPr>
                <w:rFonts w:hint="default" w:ascii="Times New Roman" w:hAnsi="Times New Roman" w:cs="Times New Roman"/>
                <w:szCs w:val="21"/>
              </w:rPr>
            </w:pPr>
            <w:r>
              <w:rPr>
                <w:rFonts w:hint="default" w:ascii="Times New Roman" w:hAnsi="Times New Roman" w:cs="Times New Roman"/>
                <w:szCs w:val="21"/>
              </w:rPr>
              <w:t>课程开设学校</w:t>
            </w:r>
          </w:p>
        </w:tc>
        <w:tc>
          <w:tcPr>
            <w:tcW w:w="2411" w:type="dxa"/>
            <w:noWrap w:val="0"/>
            <w:vAlign w:val="center"/>
          </w:tcPr>
          <w:p w14:paraId="2743E35F">
            <w:pPr>
              <w:jc w:val="center"/>
              <w:rPr>
                <w:rFonts w:hint="default" w:ascii="Times New Roman" w:hAnsi="Times New Roman" w:cs="Times New Roman"/>
                <w:szCs w:val="21"/>
              </w:rPr>
            </w:pPr>
            <w:r>
              <w:rPr>
                <w:rFonts w:hint="default" w:ascii="Times New Roman" w:hAnsi="Times New Roman" w:cs="Times New Roman"/>
                <w:szCs w:val="21"/>
              </w:rPr>
              <w:t>浙江传媒学院</w:t>
            </w:r>
          </w:p>
        </w:tc>
        <w:tc>
          <w:tcPr>
            <w:tcW w:w="1511" w:type="dxa"/>
            <w:noWrap w:val="0"/>
            <w:vAlign w:val="center"/>
          </w:tcPr>
          <w:p w14:paraId="5B23485C">
            <w:pPr>
              <w:jc w:val="center"/>
              <w:rPr>
                <w:rFonts w:hint="default" w:ascii="Times New Roman" w:hAnsi="Times New Roman" w:cs="Times New Roman"/>
                <w:szCs w:val="21"/>
              </w:rPr>
            </w:pPr>
            <w:r>
              <w:rPr>
                <w:rFonts w:hint="default" w:ascii="Times New Roman" w:hAnsi="Times New Roman" w:cs="Times New Roman"/>
                <w:szCs w:val="21"/>
              </w:rPr>
              <w:t>各校限选人数</w:t>
            </w:r>
          </w:p>
        </w:tc>
        <w:tc>
          <w:tcPr>
            <w:tcW w:w="3818" w:type="dxa"/>
            <w:noWrap w:val="0"/>
            <w:vAlign w:val="center"/>
          </w:tcPr>
          <w:p w14:paraId="45D1B777">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10人/校</w:t>
            </w:r>
          </w:p>
        </w:tc>
      </w:tr>
      <w:tr w14:paraId="2B91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194043D2">
            <w:pPr>
              <w:jc w:val="center"/>
              <w:rPr>
                <w:rFonts w:hint="default" w:ascii="Times New Roman" w:hAnsi="Times New Roman" w:cs="Times New Roman"/>
                <w:szCs w:val="21"/>
              </w:rPr>
            </w:pPr>
            <w:r>
              <w:rPr>
                <w:rFonts w:hint="default" w:ascii="Times New Roman" w:hAnsi="Times New Roman" w:cs="Times New Roman"/>
                <w:szCs w:val="21"/>
              </w:rPr>
              <w:t>考核方式</w:t>
            </w:r>
          </w:p>
        </w:tc>
        <w:tc>
          <w:tcPr>
            <w:tcW w:w="2411" w:type="dxa"/>
            <w:noWrap w:val="0"/>
            <w:vAlign w:val="center"/>
          </w:tcPr>
          <w:p w14:paraId="4E3A46E0">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线上开卷考试</w:t>
            </w:r>
          </w:p>
        </w:tc>
        <w:tc>
          <w:tcPr>
            <w:tcW w:w="1511" w:type="dxa"/>
            <w:noWrap w:val="0"/>
            <w:vAlign w:val="center"/>
          </w:tcPr>
          <w:p w14:paraId="307E67F3">
            <w:pPr>
              <w:jc w:val="center"/>
              <w:rPr>
                <w:rFonts w:hint="default" w:ascii="Times New Roman" w:hAnsi="Times New Roman" w:cs="Times New Roman"/>
                <w:szCs w:val="21"/>
              </w:rPr>
            </w:pPr>
            <w:r>
              <w:rPr>
                <w:rFonts w:hint="default" w:ascii="Times New Roman" w:hAnsi="Times New Roman" w:cs="Times New Roman"/>
                <w:szCs w:val="21"/>
              </w:rPr>
              <w:t>上课时间、地点</w:t>
            </w:r>
          </w:p>
        </w:tc>
        <w:tc>
          <w:tcPr>
            <w:tcW w:w="3818" w:type="dxa"/>
            <w:noWrap w:val="0"/>
            <w:vAlign w:val="center"/>
          </w:tcPr>
          <w:p w14:paraId="4C3977B6">
            <w:pPr>
              <w:keepNext w:val="0"/>
              <w:keepLines w:val="0"/>
              <w:pageBreakBefore w:val="0"/>
              <w:widowControl w:val="0"/>
              <w:kinsoku/>
              <w:wordWrap/>
              <w:overflowPunct/>
              <w:topLinePunct w:val="0"/>
              <w:autoSpaceDE/>
              <w:autoSpaceDN/>
              <w:bidi w:val="0"/>
              <w:adjustRightInd/>
              <w:snapToGrid/>
              <w:spacing w:line="216" w:lineRule="auto"/>
              <w:jc w:val="center"/>
              <w:textAlignment w:val="auto"/>
              <w:rPr>
                <w:rFonts w:hint="eastAsia" w:ascii="Times New Roman" w:hAnsi="Times New Roman" w:cs="Times New Roman"/>
                <w:szCs w:val="21"/>
                <w:highlight w:val="none"/>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年</w:t>
            </w:r>
            <w:r>
              <w:rPr>
                <w:rFonts w:hint="eastAsia" w:ascii="Times New Roman" w:hAnsi="Times New Roman" w:cs="Times New Roman"/>
                <w:szCs w:val="21"/>
                <w:highlight w:val="none"/>
                <w:lang w:val="en-US" w:eastAsia="zh-CN"/>
              </w:rPr>
              <w:t>3</w:t>
            </w:r>
            <w:r>
              <w:rPr>
                <w:rFonts w:hint="default" w:ascii="Times New Roman" w:hAnsi="Times New Roman" w:cs="Times New Roman"/>
                <w:szCs w:val="21"/>
                <w:highlight w:val="none"/>
                <w:lang w:val="en-US" w:eastAsia="zh-CN"/>
              </w:rPr>
              <w:t>月</w:t>
            </w: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lang w:val="en-US" w:eastAsia="zh-CN"/>
              </w:rPr>
              <w:t>日—</w:t>
            </w: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月</w:t>
            </w:r>
            <w:r>
              <w:rPr>
                <w:rFonts w:hint="eastAsia" w:ascii="Times New Roman" w:hAnsi="Times New Roman" w:cs="Times New Roman"/>
                <w:szCs w:val="21"/>
                <w:highlight w:val="none"/>
                <w:lang w:val="en-US" w:eastAsia="zh-CN"/>
              </w:rPr>
              <w:t>12</w:t>
            </w:r>
            <w:r>
              <w:rPr>
                <w:rFonts w:hint="default" w:ascii="Times New Roman" w:hAnsi="Times New Roman" w:cs="Times New Roman"/>
                <w:szCs w:val="21"/>
                <w:highlight w:val="none"/>
                <w:lang w:val="en-US" w:eastAsia="zh-CN"/>
              </w:rPr>
              <w:t>日</w:t>
            </w:r>
            <w:r>
              <w:rPr>
                <w:rFonts w:hint="eastAsia" w:ascii="Times New Roman" w:hAnsi="Times New Roman" w:cs="Times New Roman"/>
                <w:szCs w:val="21"/>
                <w:highlight w:val="none"/>
                <w:lang w:val="en-US" w:eastAsia="zh-CN"/>
              </w:rPr>
              <w:t>，每周三18:30-20:00</w:t>
            </w:r>
            <w:r>
              <w:rPr>
                <w:rFonts w:hint="default" w:ascii="Times New Roman" w:hAnsi="Times New Roman" w:cs="Times New Roman"/>
                <w:szCs w:val="21"/>
                <w:highlight w:val="none"/>
                <w:lang w:val="en-US" w:eastAsia="zh-CN"/>
              </w:rPr>
              <w:t>，共1</w:t>
            </w:r>
            <w:r>
              <w:rPr>
                <w:rFonts w:hint="eastAsia" w:ascii="Times New Roman" w:hAnsi="Times New Roman" w:cs="Times New Roman"/>
                <w:szCs w:val="21"/>
                <w:highlight w:val="none"/>
                <w:lang w:val="en-US" w:eastAsia="zh-CN"/>
              </w:rPr>
              <w:t>1</w:t>
            </w:r>
            <w:r>
              <w:rPr>
                <w:rFonts w:hint="default" w:ascii="Times New Roman" w:hAnsi="Times New Roman" w:cs="Times New Roman"/>
                <w:szCs w:val="21"/>
                <w:highlight w:val="none"/>
                <w:lang w:val="en-US" w:eastAsia="zh-CN"/>
              </w:rPr>
              <w:t>周，</w:t>
            </w:r>
            <w:r>
              <w:rPr>
                <w:rFonts w:hint="eastAsia" w:ascii="Times New Roman" w:hAnsi="Times New Roman" w:cs="Times New Roman"/>
                <w:szCs w:val="21"/>
                <w:highlight w:val="none"/>
                <w:lang w:val="en-US" w:eastAsia="zh-CN"/>
              </w:rPr>
              <w:t>钉钉直播</w:t>
            </w:r>
          </w:p>
          <w:p w14:paraId="05E5FBEA">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drawing>
                <wp:anchor distT="0" distB="0" distL="114300" distR="114300" simplePos="0" relativeHeight="251668480" behindDoc="0" locked="0" layoutInCell="1" allowOverlap="1">
                  <wp:simplePos x="0" y="0"/>
                  <wp:positionH relativeFrom="column">
                    <wp:posOffset>1732280</wp:posOffset>
                  </wp:positionH>
                  <wp:positionV relativeFrom="paragraph">
                    <wp:posOffset>102870</wp:posOffset>
                  </wp:positionV>
                  <wp:extent cx="516255" cy="752475"/>
                  <wp:effectExtent l="0" t="0" r="17145" b="9525"/>
                  <wp:wrapSquare wrapText="bothSides"/>
                  <wp:docPr id="25" name="图片 4"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ae410237a7388f724ea8dd5d83eb6c7"/>
                          <pic:cNvPicPr>
                            <a:picLocks noChangeAspect="1"/>
                          </pic:cNvPicPr>
                        </pic:nvPicPr>
                        <pic:blipFill>
                          <a:blip r:embed="rId9"/>
                          <a:srcRect l="16075" t="14351" r="16605" b="35802"/>
                          <a:stretch>
                            <a:fillRect/>
                          </a:stretch>
                        </pic:blipFill>
                        <pic:spPr>
                          <a:xfrm>
                            <a:off x="0" y="0"/>
                            <a:ext cx="516255" cy="752475"/>
                          </a:xfrm>
                          <a:prstGeom prst="rect">
                            <a:avLst/>
                          </a:prstGeom>
                          <a:noFill/>
                          <a:ln>
                            <a:noFill/>
                          </a:ln>
                        </pic:spPr>
                      </pic:pic>
                    </a:graphicData>
                  </a:graphic>
                </wp:anchor>
              </w:drawing>
            </w:r>
            <w:r>
              <w:rPr>
                <w:rFonts w:hint="eastAsia" w:ascii="Times New Roman" w:hAnsi="Times New Roman" w:eastAsia="宋体" w:cs="Times New Roman"/>
                <w:sz w:val="13"/>
                <w:szCs w:val="13"/>
                <w:lang w:val="en-US" w:eastAsia="zh-CN"/>
              </w:rPr>
              <w:t>请选课学</w:t>
            </w:r>
            <w:r>
              <w:rPr>
                <w:rFonts w:hint="eastAsia" w:ascii="Times New Roman" w:hAnsi="Times New Roman" w:eastAsia="宋体" w:cs="Times New Roman"/>
                <w:sz w:val="13"/>
                <w:szCs w:val="13"/>
                <w:highlight w:val="none"/>
                <w:lang w:val="en-US" w:eastAsia="zh-CN"/>
              </w:rPr>
              <w:t>生在2026年3月30日20:00前，扫码申请加入本课程群（备注自己的</w:t>
            </w:r>
            <w:r>
              <w:rPr>
                <w:rFonts w:hint="eastAsia" w:ascii="Times New Roman" w:hAnsi="Times New Roman" w:eastAsia="宋体" w:cs="Times New Roman"/>
                <w:sz w:val="13"/>
                <w:szCs w:val="13"/>
                <w:lang w:val="en-US" w:eastAsia="zh-CN"/>
              </w:rPr>
              <w:t>“学校+姓名”）；加入课程群后，及时查收课程通知，提前了解课程的相关要求。</w:t>
            </w:r>
          </w:p>
        </w:tc>
      </w:tr>
      <w:tr w14:paraId="0809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800" w:type="dxa"/>
            <w:noWrap w:val="0"/>
            <w:vAlign w:val="center"/>
          </w:tcPr>
          <w:p w14:paraId="5C23BD14">
            <w:pPr>
              <w:jc w:val="center"/>
              <w:rPr>
                <w:rFonts w:hint="default" w:ascii="Times New Roman" w:hAnsi="Times New Roman" w:cs="Times New Roman"/>
                <w:szCs w:val="21"/>
              </w:rPr>
            </w:pPr>
            <w:r>
              <w:rPr>
                <w:rFonts w:hint="default" w:ascii="Times New Roman" w:hAnsi="Times New Roman" w:cs="Times New Roman"/>
                <w:szCs w:val="21"/>
              </w:rPr>
              <w:t>上课方式</w:t>
            </w:r>
          </w:p>
        </w:tc>
        <w:tc>
          <w:tcPr>
            <w:tcW w:w="7740" w:type="dxa"/>
            <w:gridSpan w:val="3"/>
            <w:noWrap w:val="0"/>
            <w:vAlign w:val="center"/>
          </w:tcPr>
          <w:p w14:paraId="2211FCDC">
            <w:pPr>
              <w:jc w:val="center"/>
              <w:rPr>
                <w:rFonts w:hint="default" w:ascii="Times New Roman" w:hAnsi="Times New Roman" w:cs="Times New Roman"/>
                <w:b/>
                <w:color w:val="FF0000"/>
                <w:szCs w:val="21"/>
                <w:lang w:val="en-US" w:eastAsia="zh-CN"/>
              </w:rPr>
            </w:pPr>
            <w:r>
              <w:rPr>
                <w:rFonts w:hint="default" w:ascii="Times New Roman" w:hAnsi="Times New Roman" w:cs="Times New Roman"/>
                <w:b/>
                <w:color w:val="FF0000"/>
                <w:szCs w:val="21"/>
                <w:lang w:val="en-US" w:eastAsia="zh-CN"/>
              </w:rPr>
              <w:t>直播</w:t>
            </w:r>
          </w:p>
        </w:tc>
      </w:tr>
      <w:tr w14:paraId="6A89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800" w:type="dxa"/>
            <w:noWrap w:val="0"/>
            <w:vAlign w:val="center"/>
          </w:tcPr>
          <w:p w14:paraId="5308A4C1">
            <w:pPr>
              <w:jc w:val="center"/>
              <w:rPr>
                <w:rFonts w:hint="default" w:ascii="Times New Roman" w:hAnsi="Times New Roman" w:cs="Times New Roman"/>
              </w:rPr>
            </w:pPr>
          </w:p>
          <w:p w14:paraId="0A8279CA">
            <w:pPr>
              <w:jc w:val="center"/>
              <w:rPr>
                <w:rFonts w:hint="default" w:ascii="Times New Roman" w:hAnsi="Times New Roman" w:cs="Times New Roman"/>
              </w:rPr>
            </w:pPr>
          </w:p>
          <w:p w14:paraId="6EBCEBEB">
            <w:pPr>
              <w:jc w:val="center"/>
              <w:rPr>
                <w:rFonts w:hint="default" w:ascii="Times New Roman" w:hAnsi="Times New Roman" w:cs="Times New Roman"/>
              </w:rPr>
            </w:pPr>
            <w:r>
              <w:rPr>
                <w:rFonts w:hint="default" w:ascii="Times New Roman" w:hAnsi="Times New Roman" w:cs="Times New Roman"/>
              </w:rPr>
              <w:t>课</w:t>
            </w:r>
          </w:p>
          <w:p w14:paraId="216052D4">
            <w:pPr>
              <w:jc w:val="center"/>
              <w:rPr>
                <w:rFonts w:hint="default" w:ascii="Times New Roman" w:hAnsi="Times New Roman" w:cs="Times New Roman"/>
              </w:rPr>
            </w:pPr>
            <w:r>
              <w:rPr>
                <w:rFonts w:hint="default" w:ascii="Times New Roman" w:hAnsi="Times New Roman" w:cs="Times New Roman"/>
              </w:rPr>
              <w:t>程</w:t>
            </w:r>
          </w:p>
          <w:p w14:paraId="11AB5969">
            <w:pPr>
              <w:jc w:val="center"/>
              <w:rPr>
                <w:rFonts w:hint="default" w:ascii="Times New Roman" w:hAnsi="Times New Roman" w:cs="Times New Roman"/>
              </w:rPr>
            </w:pPr>
            <w:r>
              <w:rPr>
                <w:rFonts w:hint="default" w:ascii="Times New Roman" w:hAnsi="Times New Roman" w:cs="Times New Roman"/>
              </w:rPr>
              <w:t>内</w:t>
            </w:r>
          </w:p>
          <w:p w14:paraId="240E51BE">
            <w:pPr>
              <w:jc w:val="center"/>
              <w:rPr>
                <w:rFonts w:hint="default" w:ascii="Times New Roman" w:hAnsi="Times New Roman" w:cs="Times New Roman"/>
              </w:rPr>
            </w:pPr>
            <w:r>
              <w:rPr>
                <w:rFonts w:hint="default" w:ascii="Times New Roman" w:hAnsi="Times New Roman" w:cs="Times New Roman"/>
              </w:rPr>
              <w:t>容</w:t>
            </w:r>
          </w:p>
          <w:p w14:paraId="64A0919F">
            <w:pPr>
              <w:jc w:val="center"/>
              <w:rPr>
                <w:rFonts w:hint="default" w:ascii="Times New Roman" w:hAnsi="Times New Roman" w:cs="Times New Roman"/>
              </w:rPr>
            </w:pPr>
            <w:r>
              <w:rPr>
                <w:rFonts w:hint="default" w:ascii="Times New Roman" w:hAnsi="Times New Roman" w:cs="Times New Roman"/>
              </w:rPr>
              <w:t>简</w:t>
            </w:r>
          </w:p>
          <w:p w14:paraId="5A0DD99C">
            <w:pPr>
              <w:jc w:val="center"/>
              <w:rPr>
                <w:rFonts w:hint="default" w:ascii="Times New Roman" w:hAnsi="Times New Roman" w:cs="Times New Roman"/>
              </w:rPr>
            </w:pPr>
            <w:r>
              <w:rPr>
                <w:rFonts w:hint="default" w:ascii="Times New Roman" w:hAnsi="Times New Roman" w:cs="Times New Roman"/>
              </w:rPr>
              <w:t>介</w:t>
            </w:r>
          </w:p>
        </w:tc>
        <w:tc>
          <w:tcPr>
            <w:tcW w:w="7740" w:type="dxa"/>
            <w:gridSpan w:val="3"/>
            <w:noWrap w:val="0"/>
            <w:vAlign w:val="center"/>
          </w:tcPr>
          <w:p w14:paraId="489133E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本课程是面向各专业学生</w:t>
            </w:r>
            <w:r>
              <w:rPr>
                <w:rFonts w:hint="eastAsia" w:ascii="Times New Roman" w:hAnsi="Times New Roman" w:cs="Times New Roman"/>
                <w:lang w:val="en-US" w:eastAsia="zh-CN"/>
              </w:rPr>
              <w:t>开设</w:t>
            </w:r>
            <w:r>
              <w:rPr>
                <w:rFonts w:hint="default" w:ascii="Times New Roman" w:hAnsi="Times New Roman" w:cs="Times New Roman"/>
              </w:rPr>
              <w:t>的文化素质课程选修课。</w:t>
            </w:r>
          </w:p>
          <w:p w14:paraId="1E9547C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本课程引入心理学、传播学、符号学、叙事学、社会学等学科理论，以中外优秀广告作品为载体，专题式地讨论广告</w:t>
            </w:r>
            <w:r>
              <w:rPr>
                <w:rFonts w:hint="default" w:ascii="Times New Roman" w:hAnsi="Times New Roman" w:cs="Times New Roman"/>
                <w:lang w:eastAsia="zh-CN"/>
              </w:rPr>
              <w:t>的</w:t>
            </w:r>
            <w:r>
              <w:rPr>
                <w:rFonts w:hint="default" w:ascii="Times New Roman" w:hAnsi="Times New Roman" w:cs="Times New Roman"/>
              </w:rPr>
              <w:t>基本问题，包括：广告是什么样子的？什么是广告？广告说什么？广告怎么说？广告讲道理还是说故事？广告如何说好故事？</w:t>
            </w:r>
          </w:p>
          <w:p w14:paraId="021CC48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通过这些问题</w:t>
            </w:r>
            <w:r>
              <w:rPr>
                <w:rFonts w:hint="default" w:ascii="Times New Roman" w:hAnsi="Times New Roman" w:cs="Times New Roman"/>
                <w:lang w:eastAsia="zh-CN"/>
              </w:rPr>
              <w:t>的</w:t>
            </w:r>
            <w:r>
              <w:rPr>
                <w:rFonts w:hint="default" w:ascii="Times New Roman" w:hAnsi="Times New Roman" w:cs="Times New Roman"/>
                <w:lang w:val="en-US" w:eastAsia="zh-CN"/>
              </w:rPr>
              <w:t>切入</w:t>
            </w:r>
            <w:r>
              <w:rPr>
                <w:rFonts w:hint="default" w:ascii="Times New Roman" w:hAnsi="Times New Roman" w:cs="Times New Roman"/>
              </w:rPr>
              <w:t>，</w:t>
            </w:r>
            <w:r>
              <w:rPr>
                <w:rFonts w:hint="eastAsia" w:ascii="Times New Roman" w:hAnsi="Times New Roman" w:cs="Times New Roman"/>
                <w:lang w:val="en-US" w:eastAsia="zh-CN"/>
              </w:rPr>
              <w:t>引导学习者了解</w:t>
            </w:r>
            <w:r>
              <w:rPr>
                <w:rFonts w:hint="default" w:ascii="Times New Roman" w:hAnsi="Times New Roman" w:cs="Times New Roman"/>
              </w:rPr>
              <w:t>现代广告形态变迁及其逻辑、广告常见定义及符号学理解、广告主题与核心概念、广告创意与形象思维、广告理性诉求和感性诉求、广告与幽默、广告与恐惧等重要问题。</w:t>
            </w:r>
          </w:p>
          <w:p w14:paraId="585B3D0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通过本课程的学习，</w:t>
            </w:r>
            <w:r>
              <w:rPr>
                <w:rFonts w:hint="default" w:ascii="Times New Roman" w:hAnsi="Times New Roman" w:cs="Times New Roman"/>
                <w:lang w:val="en-US" w:eastAsia="zh-CN"/>
              </w:rPr>
              <w:t>学习者</w:t>
            </w:r>
            <w:r>
              <w:rPr>
                <w:rFonts w:hint="default" w:ascii="Times New Roman" w:hAnsi="Times New Roman" w:cs="Times New Roman"/>
              </w:rPr>
              <w:t>不仅可以</w:t>
            </w:r>
            <w:r>
              <w:rPr>
                <w:rFonts w:hint="eastAsia" w:ascii="Times New Roman" w:hAnsi="Times New Roman" w:cs="Times New Roman"/>
                <w:lang w:val="en-US" w:eastAsia="zh-CN"/>
              </w:rPr>
              <w:t>掌握丰富的</w:t>
            </w:r>
            <w:r>
              <w:rPr>
                <w:rFonts w:hint="default" w:ascii="Times New Roman" w:hAnsi="Times New Roman" w:cs="Times New Roman"/>
              </w:rPr>
              <w:t>广告案例素材，而且可以建构起较为完整的广告</w:t>
            </w:r>
            <w:r>
              <w:rPr>
                <w:rFonts w:hint="eastAsia" w:ascii="Times New Roman" w:hAnsi="Times New Roman" w:cs="Times New Roman"/>
                <w:lang w:val="en-US" w:eastAsia="zh-CN"/>
              </w:rPr>
              <w:t>知识</w:t>
            </w:r>
            <w:r>
              <w:rPr>
                <w:rFonts w:hint="default" w:ascii="Times New Roman" w:hAnsi="Times New Roman" w:cs="Times New Roman"/>
              </w:rPr>
              <w:t>体系，培养创新思维和提升实践能力，提高广告素养和广告审美能力。</w:t>
            </w:r>
          </w:p>
        </w:tc>
      </w:tr>
      <w:tr w14:paraId="72B9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6" w:hRule="atLeast"/>
        </w:trPr>
        <w:tc>
          <w:tcPr>
            <w:tcW w:w="1800" w:type="dxa"/>
            <w:noWrap w:val="0"/>
            <w:vAlign w:val="center"/>
          </w:tcPr>
          <w:p w14:paraId="57736C16">
            <w:pPr>
              <w:rPr>
                <w:rFonts w:hint="default" w:ascii="Times New Roman" w:hAnsi="Times New Roman" w:cs="Times New Roman"/>
              </w:rPr>
            </w:pPr>
          </w:p>
          <w:p w14:paraId="5B266474">
            <w:pPr>
              <w:jc w:val="center"/>
              <w:rPr>
                <w:rFonts w:hint="default" w:ascii="Times New Roman" w:hAnsi="Times New Roman" w:cs="Times New Roman"/>
              </w:rPr>
            </w:pPr>
            <w:r>
              <w:rPr>
                <w:rFonts w:hint="default" w:ascii="Times New Roman" w:hAnsi="Times New Roman" w:cs="Times New Roman"/>
              </w:rPr>
              <w:t>教</w:t>
            </w:r>
          </w:p>
          <w:p w14:paraId="763CCCFD">
            <w:pPr>
              <w:jc w:val="center"/>
              <w:rPr>
                <w:rFonts w:hint="default" w:ascii="Times New Roman" w:hAnsi="Times New Roman" w:cs="Times New Roman"/>
              </w:rPr>
            </w:pPr>
            <w:r>
              <w:rPr>
                <w:rFonts w:hint="default" w:ascii="Times New Roman" w:hAnsi="Times New Roman" w:cs="Times New Roman"/>
              </w:rPr>
              <w:t>师</w:t>
            </w:r>
          </w:p>
          <w:p w14:paraId="17A2F16B">
            <w:pPr>
              <w:jc w:val="center"/>
              <w:rPr>
                <w:rFonts w:hint="default" w:ascii="Times New Roman" w:hAnsi="Times New Roman" w:cs="Times New Roman"/>
              </w:rPr>
            </w:pPr>
            <w:r>
              <w:rPr>
                <w:rFonts w:hint="default" w:ascii="Times New Roman" w:hAnsi="Times New Roman" w:cs="Times New Roman"/>
              </w:rPr>
              <w:t>简</w:t>
            </w:r>
          </w:p>
          <w:p w14:paraId="0165D30C">
            <w:pPr>
              <w:jc w:val="center"/>
              <w:rPr>
                <w:rFonts w:hint="default" w:ascii="Times New Roman" w:hAnsi="Times New Roman" w:cs="Times New Roman"/>
              </w:rPr>
            </w:pPr>
            <w:r>
              <w:rPr>
                <w:rFonts w:hint="default" w:ascii="Times New Roman" w:hAnsi="Times New Roman" w:cs="Times New Roman"/>
              </w:rPr>
              <w:t>介</w:t>
            </w:r>
          </w:p>
          <w:p w14:paraId="547179F2">
            <w:pPr>
              <w:rPr>
                <w:rFonts w:hint="default" w:ascii="Times New Roman" w:hAnsi="Times New Roman" w:cs="Times New Roman"/>
              </w:rPr>
            </w:pPr>
          </w:p>
        </w:tc>
        <w:tc>
          <w:tcPr>
            <w:tcW w:w="7740" w:type="dxa"/>
            <w:gridSpan w:val="3"/>
            <w:noWrap w:val="0"/>
            <w:vAlign w:val="center"/>
          </w:tcPr>
          <w:p w14:paraId="087FB10B">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徐卫华，男，湖南岳阳人，博士</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浙江传媒学院文化管理专业教师</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副教授、硕士生导师，超级符号研究所执行主任。</w:t>
            </w:r>
          </w:p>
          <w:p w14:paraId="605409D5">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先后毕业于浙江大学、武汉大学，获传播学（广告学方向）硕士学位和新闻传播学（广告学专业）博士学位，主要从事广告创意、文化产业管理、品牌符号学研究，著有《中国广告管理体制研究：基于国家与社会关系框架》、《广告法规教程》、《广告不疯狂》、《超级符号理论与实例》、《超级符号十五题》等。</w:t>
            </w:r>
          </w:p>
          <w:p w14:paraId="5198345A">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主持</w:t>
            </w:r>
            <w:r>
              <w:rPr>
                <w:rFonts w:hint="default" w:ascii="Times New Roman" w:hAnsi="Times New Roman" w:cs="Times New Roman"/>
                <w:b w:val="0"/>
                <w:bCs w:val="0"/>
              </w:rPr>
              <w:t>浙江省精品在线开放课程《广告不疯狂：中外优秀广告赏析》</w:t>
            </w:r>
            <w:r>
              <w:rPr>
                <w:rFonts w:hint="default" w:ascii="Times New Roman" w:hAnsi="Times New Roman" w:cs="Times New Roman"/>
                <w:b w:val="0"/>
                <w:bCs w:val="0"/>
                <w:lang w:eastAsia="zh-CN"/>
              </w:rPr>
              <w:t>（</w:t>
            </w:r>
            <w:r>
              <w:rPr>
                <w:rFonts w:hint="default" w:ascii="Times New Roman" w:hAnsi="Times New Roman" w:cs="Times New Roman"/>
                <w:b w:val="0"/>
                <w:bCs w:val="0"/>
                <w:lang w:val="en-US" w:eastAsia="zh-CN"/>
              </w:rPr>
              <w:t>2018年</w:t>
            </w:r>
            <w:r>
              <w:rPr>
                <w:rFonts w:hint="default" w:ascii="Times New Roman" w:hAnsi="Times New Roman" w:cs="Times New Roman"/>
                <w:b w:val="0"/>
                <w:bCs w:val="0"/>
                <w:lang w:eastAsia="zh-CN"/>
              </w:rPr>
              <w:t>）、</w:t>
            </w:r>
            <w:r>
              <w:rPr>
                <w:rFonts w:hint="default" w:ascii="Times New Roman" w:hAnsi="Times New Roman" w:cs="Times New Roman"/>
                <w:szCs w:val="21"/>
                <w:lang w:val="en-US" w:eastAsia="zh-CN"/>
              </w:rPr>
              <w:t>浙江省 “十三五”省级产学合作协同育人项目《浙传·国技数字营销产学合作协同育人项目》（2019）、浙江省一流本科课程《广告不疯狂：中外优秀广告赏析》（2020年）、浙江省新形态教材《传媒广告新锐系列教材》（2021年）等省级教学项目。</w:t>
            </w:r>
          </w:p>
          <w:p w14:paraId="268A578E">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2020年11月以来，与我国知名的广告公司——上海华与华营销咨询有限公司合作，开展超级符号研究，完成了《超级符号高校教材合作编写协议》《超级符号与蜜雪冰城案例研究合作协议》《营销4P理论研究协议》等横向课题，并合作举办了</w:t>
            </w:r>
            <w:r>
              <w:rPr>
                <w:rFonts w:hint="eastAsia" w:ascii="Times New Roman" w:hAnsi="Times New Roman" w:cs="Times New Roman"/>
                <w:szCs w:val="21"/>
                <w:lang w:val="en-US" w:eastAsia="zh-CN"/>
              </w:rPr>
              <w:t>四</w:t>
            </w:r>
            <w:r>
              <w:rPr>
                <w:rFonts w:hint="default" w:ascii="Times New Roman" w:hAnsi="Times New Roman" w:cs="Times New Roman"/>
                <w:szCs w:val="21"/>
                <w:lang w:val="en-US" w:eastAsia="zh-CN"/>
              </w:rPr>
              <w:t>期“超级符号实验班”</w:t>
            </w:r>
            <w:r>
              <w:rPr>
                <w:rFonts w:hint="eastAsia" w:ascii="Times New Roman" w:hAnsi="Times New Roman" w:cs="Times New Roman"/>
                <w:szCs w:val="21"/>
                <w:lang w:val="en-US" w:eastAsia="zh-CN"/>
              </w:rPr>
              <w:t>、第一期“超级符号高校教师暑期公益研修班”</w:t>
            </w:r>
            <w:r>
              <w:rPr>
                <w:rFonts w:hint="default" w:ascii="Times New Roman" w:hAnsi="Times New Roman" w:cs="Times New Roman"/>
                <w:szCs w:val="21"/>
                <w:lang w:val="en-US" w:eastAsia="zh-CN"/>
              </w:rPr>
              <w:t>，在学界和业界均产生</w:t>
            </w:r>
            <w:r>
              <w:rPr>
                <w:rFonts w:hint="eastAsia" w:ascii="Times New Roman" w:hAnsi="Times New Roman" w:cs="Times New Roman"/>
                <w:szCs w:val="21"/>
                <w:lang w:val="en-US" w:eastAsia="zh-CN"/>
              </w:rPr>
              <w:t>了较大</w:t>
            </w:r>
            <w:r>
              <w:rPr>
                <w:rFonts w:hint="default" w:ascii="Times New Roman" w:hAnsi="Times New Roman" w:cs="Times New Roman"/>
                <w:szCs w:val="21"/>
                <w:lang w:val="en-US" w:eastAsia="zh-CN"/>
              </w:rPr>
              <w:t>影响。</w:t>
            </w:r>
          </w:p>
        </w:tc>
      </w:tr>
      <w:tr w14:paraId="13FE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800" w:type="dxa"/>
            <w:vMerge w:val="restart"/>
            <w:noWrap w:val="0"/>
            <w:vAlign w:val="center"/>
          </w:tcPr>
          <w:p w14:paraId="63A7703D">
            <w:pPr>
              <w:jc w:val="center"/>
              <w:rPr>
                <w:rFonts w:hint="default" w:ascii="Times New Roman" w:hAnsi="Times New Roman" w:cs="Times New Roman"/>
              </w:rPr>
            </w:pPr>
            <w:r>
              <w:rPr>
                <w:rFonts w:hint="default" w:ascii="Times New Roman" w:hAnsi="Times New Roman" w:cs="Times New Roman"/>
              </w:rPr>
              <w:t>教材或参考书</w:t>
            </w:r>
          </w:p>
        </w:tc>
        <w:tc>
          <w:tcPr>
            <w:tcW w:w="2411" w:type="dxa"/>
            <w:noWrap w:val="0"/>
            <w:vAlign w:val="center"/>
          </w:tcPr>
          <w:p w14:paraId="6189BD3C">
            <w:pPr>
              <w:jc w:val="center"/>
              <w:rPr>
                <w:rFonts w:hint="default" w:ascii="Times New Roman" w:hAnsi="Times New Roman" w:cs="Times New Roman"/>
              </w:rPr>
            </w:pPr>
            <w:r>
              <w:rPr>
                <w:rFonts w:hint="default" w:ascii="Times New Roman" w:hAnsi="Times New Roman" w:cs="Times New Roman"/>
              </w:rPr>
              <w:t>教材名称</w:t>
            </w:r>
          </w:p>
        </w:tc>
        <w:tc>
          <w:tcPr>
            <w:tcW w:w="5329" w:type="dxa"/>
            <w:gridSpan w:val="2"/>
            <w:noWrap w:val="0"/>
            <w:vAlign w:val="center"/>
          </w:tcPr>
          <w:p w14:paraId="4F7FBBB1">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广告不疯狂</w:t>
            </w:r>
            <w:r>
              <w:rPr>
                <w:rFonts w:hint="default" w:ascii="Times New Roman" w:hAnsi="Times New Roman" w:cs="Times New Roman"/>
                <w:szCs w:val="21"/>
                <w:lang w:eastAsia="zh-CN"/>
              </w:rPr>
              <w:t>》</w:t>
            </w:r>
          </w:p>
        </w:tc>
      </w:tr>
      <w:tr w14:paraId="11E3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00" w:type="dxa"/>
            <w:vMerge w:val="continue"/>
            <w:noWrap w:val="0"/>
            <w:vAlign w:val="center"/>
          </w:tcPr>
          <w:p w14:paraId="1A3D840E">
            <w:pPr>
              <w:jc w:val="center"/>
              <w:rPr>
                <w:rFonts w:hint="default" w:ascii="Times New Roman" w:hAnsi="Times New Roman" w:cs="Times New Roman"/>
              </w:rPr>
            </w:pPr>
          </w:p>
        </w:tc>
        <w:tc>
          <w:tcPr>
            <w:tcW w:w="2411" w:type="dxa"/>
            <w:noWrap w:val="0"/>
            <w:vAlign w:val="center"/>
          </w:tcPr>
          <w:p w14:paraId="69D7010B">
            <w:pPr>
              <w:jc w:val="center"/>
              <w:rPr>
                <w:rFonts w:hint="default" w:ascii="Times New Roman" w:hAnsi="Times New Roman" w:cs="Times New Roman"/>
              </w:rPr>
            </w:pPr>
            <w:r>
              <w:rPr>
                <w:rFonts w:hint="default" w:ascii="Times New Roman" w:hAnsi="Times New Roman" w:cs="Times New Roman"/>
              </w:rPr>
              <w:t>主编、出版社</w:t>
            </w:r>
          </w:p>
        </w:tc>
        <w:tc>
          <w:tcPr>
            <w:tcW w:w="5329" w:type="dxa"/>
            <w:gridSpan w:val="2"/>
            <w:noWrap w:val="0"/>
            <w:vAlign w:val="center"/>
          </w:tcPr>
          <w:p w14:paraId="2FDDB93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徐卫华，浙江工商大学出版社，2020年</w:t>
            </w:r>
          </w:p>
        </w:tc>
      </w:tr>
    </w:tbl>
    <w:p w14:paraId="5BC9CE42">
      <w:r>
        <w:rPr>
          <w:rFonts w:hint="eastAsia"/>
        </w:rPr>
        <w:t>备注：1.课程内容简介包括：课程的性质；学习本课程的目标；学习本课程的要求；</w:t>
      </w:r>
    </w:p>
    <w:p w14:paraId="610E7B73">
      <w:pPr>
        <w:rPr>
          <w:rFonts w:hint="eastAsia" w:ascii="楷体_GB2312" w:eastAsia="楷体_GB2312"/>
          <w:sz w:val="20"/>
        </w:rPr>
      </w:pPr>
      <w:r>
        <w:rPr>
          <w:rFonts w:hint="eastAsia"/>
        </w:rPr>
        <w:t xml:space="preserve">      2.主讲教师简介包括：姓名，性别，年龄，学历学位，职称职务，学术情况，获奖情况等。</w:t>
      </w:r>
    </w:p>
    <w:p w14:paraId="6DD9451E">
      <w:pPr>
        <w:widowControl/>
        <w:jc w:val="center"/>
        <w:rPr>
          <w:rFonts w:eastAsia="楷体_GB2312"/>
          <w:b/>
          <w:bCs/>
          <w:sz w:val="36"/>
        </w:rPr>
      </w:pPr>
      <w:r>
        <w:rPr>
          <w:rFonts w:hint="eastAsia" w:ascii="楷体_GB2312" w:eastAsia="楷体_GB2312"/>
          <w:b/>
          <w:bCs/>
          <w:sz w:val="36"/>
          <w:szCs w:val="36"/>
        </w:rPr>
        <w:br w:type="page"/>
      </w:r>
      <w:r>
        <w:rPr>
          <w:rFonts w:hint="eastAsia" w:eastAsia="楷体_GB2312"/>
          <w:b/>
          <w:bCs/>
          <w:sz w:val="36"/>
        </w:rPr>
        <w:t>下沙高教园区校际选修课程信息一览表</w:t>
      </w:r>
    </w:p>
    <w:p w14:paraId="12D05098">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r>
        <w:rPr>
          <w:rFonts w:hint="eastAsia" w:eastAsia="楷体_GB2312"/>
          <w:bCs/>
          <w:sz w:val="28"/>
          <w:szCs w:val="28"/>
          <w:lang w:eastAsia="zh-CN"/>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262"/>
        <w:gridCol w:w="1848"/>
        <w:gridCol w:w="1701"/>
        <w:gridCol w:w="2457"/>
      </w:tblGrid>
      <w:tr w14:paraId="26B2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3CF737D4">
            <w:pPr>
              <w:jc w:val="center"/>
              <w:rPr>
                <w:rFonts w:eastAsia="楷体_GB2312"/>
                <w:b/>
                <w:bCs/>
                <w:sz w:val="24"/>
              </w:rPr>
            </w:pPr>
            <w:r>
              <w:rPr>
                <w:rFonts w:eastAsia="楷体_GB2312"/>
                <w:b/>
                <w:bCs/>
                <w:sz w:val="24"/>
              </w:rPr>
              <w:t>课程名称</w:t>
            </w:r>
          </w:p>
        </w:tc>
        <w:tc>
          <w:tcPr>
            <w:tcW w:w="3110" w:type="dxa"/>
            <w:gridSpan w:val="2"/>
            <w:noWrap w:val="0"/>
            <w:vAlign w:val="center"/>
          </w:tcPr>
          <w:p w14:paraId="163BE8DC">
            <w:pPr>
              <w:spacing w:line="300" w:lineRule="auto"/>
              <w:ind w:firstLine="240" w:firstLineChars="100"/>
              <w:jc w:val="center"/>
              <w:rPr>
                <w:bCs/>
                <w:sz w:val="24"/>
              </w:rPr>
            </w:pPr>
            <w:r>
              <w:rPr>
                <w:rFonts w:hint="eastAsia"/>
                <w:bCs/>
                <w:sz w:val="24"/>
              </w:rPr>
              <w:t>宝玉石鉴赏</w:t>
            </w:r>
          </w:p>
        </w:tc>
        <w:tc>
          <w:tcPr>
            <w:tcW w:w="1701" w:type="dxa"/>
            <w:noWrap w:val="0"/>
            <w:vAlign w:val="center"/>
          </w:tcPr>
          <w:p w14:paraId="4520F674">
            <w:pPr>
              <w:spacing w:line="300" w:lineRule="auto"/>
              <w:jc w:val="center"/>
              <w:rPr>
                <w:rFonts w:eastAsia="楷体_GB2312"/>
                <w:b/>
                <w:bCs/>
                <w:sz w:val="24"/>
              </w:rPr>
            </w:pPr>
            <w:r>
              <w:rPr>
                <w:rFonts w:hint="eastAsia" w:eastAsia="楷体_GB2312"/>
                <w:b/>
                <w:bCs/>
                <w:sz w:val="24"/>
              </w:rPr>
              <w:t>任课教师</w:t>
            </w:r>
          </w:p>
        </w:tc>
        <w:tc>
          <w:tcPr>
            <w:tcW w:w="2457" w:type="dxa"/>
            <w:noWrap w:val="0"/>
            <w:vAlign w:val="center"/>
          </w:tcPr>
          <w:p w14:paraId="4EC4FD6D">
            <w:pPr>
              <w:spacing w:line="300" w:lineRule="auto"/>
              <w:jc w:val="center"/>
              <w:rPr>
                <w:bCs/>
                <w:sz w:val="24"/>
              </w:rPr>
            </w:pPr>
            <w:r>
              <w:rPr>
                <w:rFonts w:hint="eastAsia" w:ascii="宋体" w:hAnsi="宋体"/>
                <w:szCs w:val="21"/>
              </w:rPr>
              <w:t>陈斌</w:t>
            </w:r>
          </w:p>
        </w:tc>
      </w:tr>
      <w:tr w14:paraId="75CD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B47DDB2">
            <w:pPr>
              <w:jc w:val="center"/>
              <w:rPr>
                <w:rFonts w:eastAsia="楷体_GB2312"/>
                <w:bCs/>
                <w:color w:val="000000"/>
                <w:sz w:val="24"/>
              </w:rPr>
            </w:pPr>
            <w:r>
              <w:rPr>
                <w:rFonts w:hint="eastAsia" w:eastAsia="楷体_GB2312"/>
                <w:b/>
                <w:bCs/>
                <w:sz w:val="24"/>
              </w:rPr>
              <w:t>课程英文名称</w:t>
            </w:r>
          </w:p>
        </w:tc>
        <w:tc>
          <w:tcPr>
            <w:tcW w:w="7268" w:type="dxa"/>
            <w:gridSpan w:val="4"/>
            <w:noWrap w:val="0"/>
            <w:vAlign w:val="center"/>
          </w:tcPr>
          <w:p w14:paraId="75427CF0">
            <w:pPr>
              <w:spacing w:line="300" w:lineRule="auto"/>
              <w:jc w:val="center"/>
              <w:rPr>
                <w:rFonts w:ascii="宋体" w:hAnsi="宋体"/>
                <w:szCs w:val="21"/>
              </w:rPr>
            </w:pPr>
            <w:r>
              <w:rPr>
                <w:rFonts w:ascii="宋体" w:hAnsi="宋体"/>
                <w:szCs w:val="21"/>
              </w:rPr>
              <w:t>Jade Appreciation</w:t>
            </w:r>
          </w:p>
        </w:tc>
      </w:tr>
      <w:tr w14:paraId="7B7B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5B29C24">
            <w:pPr>
              <w:jc w:val="center"/>
              <w:rPr>
                <w:rFonts w:eastAsia="楷体_GB2312"/>
                <w:b/>
                <w:bCs/>
                <w:sz w:val="24"/>
              </w:rPr>
            </w:pPr>
            <w:r>
              <w:rPr>
                <w:rFonts w:eastAsia="楷体_GB2312"/>
                <w:b/>
                <w:bCs/>
                <w:sz w:val="24"/>
              </w:rPr>
              <w:t>开课学校</w:t>
            </w:r>
          </w:p>
        </w:tc>
        <w:tc>
          <w:tcPr>
            <w:tcW w:w="3110" w:type="dxa"/>
            <w:gridSpan w:val="2"/>
            <w:noWrap w:val="0"/>
            <w:vAlign w:val="center"/>
          </w:tcPr>
          <w:p w14:paraId="32D85956">
            <w:pPr>
              <w:spacing w:line="300" w:lineRule="auto"/>
              <w:ind w:firstLine="240" w:firstLineChars="100"/>
              <w:jc w:val="center"/>
              <w:rPr>
                <w:bCs/>
                <w:sz w:val="24"/>
              </w:rPr>
            </w:pPr>
            <w:r>
              <w:rPr>
                <w:rFonts w:hint="eastAsia"/>
                <w:bCs/>
                <w:sz w:val="24"/>
              </w:rPr>
              <w:t>浙江水利水电学院</w:t>
            </w:r>
          </w:p>
        </w:tc>
        <w:tc>
          <w:tcPr>
            <w:tcW w:w="1701" w:type="dxa"/>
            <w:noWrap w:val="0"/>
            <w:vAlign w:val="center"/>
          </w:tcPr>
          <w:p w14:paraId="253341D9">
            <w:pPr>
              <w:spacing w:line="300" w:lineRule="auto"/>
              <w:jc w:val="center"/>
              <w:rPr>
                <w:rFonts w:eastAsia="楷体_GB2312"/>
                <w:b/>
                <w:bCs/>
                <w:sz w:val="24"/>
              </w:rPr>
            </w:pPr>
            <w:r>
              <w:rPr>
                <w:rFonts w:hint="eastAsia" w:eastAsia="楷体_GB2312"/>
                <w:b/>
                <w:bCs/>
                <w:sz w:val="24"/>
              </w:rPr>
              <w:t>各校限选人数</w:t>
            </w:r>
          </w:p>
        </w:tc>
        <w:tc>
          <w:tcPr>
            <w:tcW w:w="2457" w:type="dxa"/>
            <w:noWrap w:val="0"/>
            <w:vAlign w:val="center"/>
          </w:tcPr>
          <w:p w14:paraId="1610ECE0">
            <w:pPr>
              <w:spacing w:line="300" w:lineRule="auto"/>
              <w:jc w:val="center"/>
              <w:rPr>
                <w:bCs/>
                <w:sz w:val="24"/>
              </w:rPr>
            </w:pPr>
            <w:r>
              <w:rPr>
                <w:rFonts w:hint="eastAsia"/>
                <w:bCs/>
                <w:sz w:val="24"/>
              </w:rPr>
              <w:t>15</w:t>
            </w:r>
          </w:p>
        </w:tc>
      </w:tr>
      <w:tr w14:paraId="46C8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617" w:type="dxa"/>
            <w:noWrap w:val="0"/>
            <w:vAlign w:val="center"/>
          </w:tcPr>
          <w:p w14:paraId="1EAABB5B">
            <w:pPr>
              <w:spacing w:line="300" w:lineRule="auto"/>
              <w:jc w:val="center"/>
              <w:rPr>
                <w:rFonts w:eastAsia="楷体_GB2312"/>
                <w:sz w:val="24"/>
              </w:rPr>
            </w:pPr>
            <w:r>
              <w:rPr>
                <w:rFonts w:eastAsia="楷体_GB2312"/>
                <w:b/>
                <w:bCs/>
                <w:sz w:val="24"/>
              </w:rPr>
              <w:t>考核方式</w:t>
            </w:r>
          </w:p>
        </w:tc>
        <w:tc>
          <w:tcPr>
            <w:tcW w:w="3110" w:type="dxa"/>
            <w:gridSpan w:val="2"/>
            <w:noWrap w:val="0"/>
            <w:vAlign w:val="center"/>
          </w:tcPr>
          <w:p w14:paraId="4F56E47A">
            <w:pPr>
              <w:spacing w:line="300" w:lineRule="auto"/>
              <w:jc w:val="center"/>
              <w:rPr>
                <w:rFonts w:ascii="宋体" w:hAnsi="宋体"/>
                <w:bCs/>
                <w:sz w:val="24"/>
              </w:rPr>
            </w:pPr>
            <w:r>
              <w:rPr>
                <w:rFonts w:hint="eastAsia" w:ascii="宋体" w:hAnsi="宋体"/>
                <w:szCs w:val="21"/>
              </w:rPr>
              <w:t>论文等非闭卷考试形式</w:t>
            </w:r>
          </w:p>
        </w:tc>
        <w:tc>
          <w:tcPr>
            <w:tcW w:w="1701" w:type="dxa"/>
            <w:noWrap w:val="0"/>
            <w:vAlign w:val="center"/>
          </w:tcPr>
          <w:p w14:paraId="3350B1CC">
            <w:pPr>
              <w:spacing w:line="300" w:lineRule="auto"/>
              <w:jc w:val="center"/>
              <w:rPr>
                <w:rFonts w:eastAsia="楷体_GB2312"/>
                <w:sz w:val="24"/>
              </w:rPr>
            </w:pPr>
            <w:r>
              <w:rPr>
                <w:rFonts w:eastAsia="楷体_GB2312"/>
                <w:b/>
                <w:bCs/>
                <w:sz w:val="24"/>
              </w:rPr>
              <w:t>上课地点</w:t>
            </w:r>
          </w:p>
        </w:tc>
        <w:tc>
          <w:tcPr>
            <w:tcW w:w="2457" w:type="dxa"/>
            <w:noWrap w:val="0"/>
            <w:vAlign w:val="center"/>
          </w:tcPr>
          <w:p w14:paraId="3C5CBE11">
            <w:pPr>
              <w:spacing w:line="300" w:lineRule="exact"/>
              <w:jc w:val="center"/>
              <w:rPr>
                <w:rFonts w:ascii="宋体" w:hAnsi="宋体"/>
                <w:szCs w:val="21"/>
              </w:rPr>
            </w:pPr>
            <w:r>
              <w:rPr>
                <w:rFonts w:hint="eastAsia" w:ascii="宋体" w:hAnsi="宋体"/>
                <w:szCs w:val="21"/>
              </w:rPr>
              <w:t>实验中楼102</w:t>
            </w:r>
          </w:p>
          <w:p w14:paraId="0623077D">
            <w:pPr>
              <w:spacing w:line="300" w:lineRule="auto"/>
              <w:jc w:val="center"/>
              <w:rPr>
                <w:rFonts w:eastAsia="楷体_GB2312"/>
                <w:bCs/>
                <w:sz w:val="24"/>
              </w:rPr>
            </w:pPr>
            <w:r>
              <w:rPr>
                <w:rFonts w:hint="eastAsia" w:eastAsia="楷体_GB2312"/>
                <w:bCs/>
                <w:sz w:val="24"/>
              </w:rPr>
              <w:t xml:space="preserve"> </w:t>
            </w:r>
            <w:r>
              <w:rPr>
                <w:rFonts w:hint="eastAsia" w:ascii="宋体" w:hAnsi="宋体"/>
                <w:szCs w:val="21"/>
              </w:rPr>
              <w:t>QQ：690715972</w:t>
            </w:r>
          </w:p>
        </w:tc>
      </w:tr>
      <w:tr w14:paraId="3F4C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4" w:hRule="atLeast"/>
          <w:jc w:val="center"/>
        </w:trPr>
        <w:tc>
          <w:tcPr>
            <w:tcW w:w="1617" w:type="dxa"/>
            <w:noWrap w:val="0"/>
            <w:vAlign w:val="center"/>
          </w:tcPr>
          <w:p w14:paraId="7B068102">
            <w:pPr>
              <w:jc w:val="center"/>
              <w:rPr>
                <w:rFonts w:eastAsia="楷体_GB2312"/>
                <w:b/>
                <w:bCs/>
                <w:sz w:val="24"/>
              </w:rPr>
            </w:pPr>
            <w:r>
              <w:rPr>
                <w:rFonts w:eastAsia="楷体_GB2312"/>
                <w:b/>
                <w:bCs/>
                <w:sz w:val="24"/>
              </w:rPr>
              <w:t>课</w:t>
            </w:r>
          </w:p>
          <w:p w14:paraId="67BF0096">
            <w:pPr>
              <w:jc w:val="center"/>
              <w:rPr>
                <w:rFonts w:eastAsia="楷体_GB2312"/>
                <w:b/>
                <w:bCs/>
                <w:sz w:val="24"/>
              </w:rPr>
            </w:pPr>
            <w:r>
              <w:rPr>
                <w:rFonts w:eastAsia="楷体_GB2312"/>
                <w:b/>
                <w:bCs/>
                <w:sz w:val="24"/>
              </w:rPr>
              <w:t>程</w:t>
            </w:r>
          </w:p>
          <w:p w14:paraId="7207D0CA">
            <w:pPr>
              <w:jc w:val="center"/>
              <w:rPr>
                <w:rFonts w:eastAsia="楷体_GB2312"/>
                <w:b/>
                <w:bCs/>
                <w:sz w:val="24"/>
              </w:rPr>
            </w:pPr>
            <w:r>
              <w:rPr>
                <w:rFonts w:eastAsia="楷体_GB2312"/>
                <w:b/>
                <w:bCs/>
                <w:sz w:val="24"/>
              </w:rPr>
              <w:t>内</w:t>
            </w:r>
          </w:p>
          <w:p w14:paraId="0D700CCA">
            <w:pPr>
              <w:jc w:val="center"/>
              <w:rPr>
                <w:rFonts w:eastAsia="楷体_GB2312"/>
                <w:b/>
                <w:bCs/>
                <w:sz w:val="24"/>
              </w:rPr>
            </w:pPr>
            <w:r>
              <w:rPr>
                <w:rFonts w:eastAsia="楷体_GB2312"/>
                <w:b/>
                <w:bCs/>
                <w:sz w:val="24"/>
              </w:rPr>
              <w:t>容</w:t>
            </w:r>
          </w:p>
          <w:p w14:paraId="6EBEA416">
            <w:pPr>
              <w:jc w:val="center"/>
              <w:rPr>
                <w:rFonts w:eastAsia="楷体_GB2312"/>
                <w:b/>
                <w:bCs/>
                <w:sz w:val="24"/>
              </w:rPr>
            </w:pPr>
            <w:r>
              <w:rPr>
                <w:rFonts w:eastAsia="楷体_GB2312"/>
                <w:b/>
                <w:bCs/>
                <w:sz w:val="24"/>
              </w:rPr>
              <w:t>简</w:t>
            </w:r>
          </w:p>
          <w:p w14:paraId="3E938B0E">
            <w:pPr>
              <w:jc w:val="center"/>
              <w:rPr>
                <w:rFonts w:eastAsia="楷体_GB2312"/>
                <w:b/>
                <w:bCs/>
                <w:sz w:val="24"/>
              </w:rPr>
            </w:pPr>
            <w:r>
              <w:rPr>
                <w:rFonts w:eastAsia="楷体_GB2312"/>
                <w:b/>
                <w:bCs/>
                <w:sz w:val="24"/>
              </w:rPr>
              <w:t>介</w:t>
            </w:r>
          </w:p>
        </w:tc>
        <w:tc>
          <w:tcPr>
            <w:tcW w:w="7268" w:type="dxa"/>
            <w:gridSpan w:val="4"/>
            <w:noWrap w:val="0"/>
            <w:vAlign w:val="top"/>
          </w:tcPr>
          <w:p w14:paraId="3B74FD6D">
            <w:pPr>
              <w:spacing w:line="360" w:lineRule="auto"/>
              <w:rPr>
                <w:rFonts w:ascii="宋体" w:hAnsi="宋体"/>
                <w:szCs w:val="21"/>
              </w:rPr>
            </w:pPr>
            <w:r>
              <w:rPr>
                <w:rFonts w:hint="eastAsia" w:ascii="宋体" w:hAnsi="宋体"/>
                <w:szCs w:val="21"/>
              </w:rPr>
              <w:t>本课程为玉石艺术鉴赏课程，通过本课程学习，使学生对常见宝玉石的地质成因、产状、种类、性质、鉴别有所了解，能进行初步的玉石鉴别和赏析。</w:t>
            </w:r>
          </w:p>
          <w:p w14:paraId="75CDB486">
            <w:pPr>
              <w:spacing w:line="360" w:lineRule="auto"/>
              <w:ind w:firstLine="420" w:firstLineChars="200"/>
              <w:rPr>
                <w:rFonts w:ascii="宋体" w:hAnsi="宋体"/>
                <w:szCs w:val="21"/>
              </w:rPr>
            </w:pPr>
            <w:r>
              <w:rPr>
                <w:rFonts w:hint="eastAsia" w:ascii="宋体" w:hAnsi="宋体"/>
                <w:szCs w:val="21"/>
              </w:rPr>
              <w:t>第一讲 宝石地质学概述</w:t>
            </w:r>
          </w:p>
          <w:p w14:paraId="46D21E8B">
            <w:pPr>
              <w:spacing w:line="360" w:lineRule="auto"/>
              <w:ind w:firstLine="420" w:firstLineChars="200"/>
              <w:rPr>
                <w:rFonts w:ascii="宋体" w:hAnsi="宋体"/>
                <w:szCs w:val="21"/>
              </w:rPr>
            </w:pPr>
            <w:r>
              <w:rPr>
                <w:rFonts w:hint="eastAsia" w:ascii="宋体" w:hAnsi="宋体"/>
                <w:szCs w:val="21"/>
              </w:rPr>
              <w:t>实验一 岩石及矿物样本鉴别</w:t>
            </w:r>
          </w:p>
          <w:p w14:paraId="5B976F74">
            <w:pPr>
              <w:spacing w:line="360" w:lineRule="auto"/>
              <w:ind w:firstLine="420" w:firstLineChars="200"/>
              <w:rPr>
                <w:rFonts w:ascii="宋体" w:hAnsi="宋体"/>
                <w:szCs w:val="21"/>
              </w:rPr>
            </w:pPr>
            <w:r>
              <w:rPr>
                <w:rFonts w:hint="eastAsia" w:ascii="宋体" w:hAnsi="宋体"/>
                <w:szCs w:val="21"/>
              </w:rPr>
              <w:t>第二讲 宝玉石的分类、性质与鉴别（上）</w:t>
            </w:r>
          </w:p>
          <w:p w14:paraId="124EF654">
            <w:pPr>
              <w:spacing w:line="360" w:lineRule="auto"/>
              <w:ind w:firstLine="420" w:firstLineChars="200"/>
              <w:rPr>
                <w:rFonts w:ascii="宋体" w:hAnsi="宋体"/>
                <w:szCs w:val="21"/>
              </w:rPr>
            </w:pPr>
            <w:r>
              <w:rPr>
                <w:rFonts w:hint="eastAsia" w:ascii="宋体" w:hAnsi="宋体"/>
                <w:szCs w:val="21"/>
              </w:rPr>
              <w:t>第三讲 宝玉石的分类、性质与鉴别（下）</w:t>
            </w:r>
          </w:p>
          <w:p w14:paraId="7F228D64">
            <w:pPr>
              <w:spacing w:line="360" w:lineRule="auto"/>
              <w:ind w:firstLine="420" w:firstLineChars="200"/>
              <w:rPr>
                <w:rFonts w:ascii="宋体" w:hAnsi="宋体"/>
                <w:szCs w:val="21"/>
              </w:rPr>
            </w:pPr>
            <w:r>
              <w:rPr>
                <w:rFonts w:hint="eastAsia" w:ascii="宋体" w:hAnsi="宋体"/>
                <w:szCs w:val="21"/>
              </w:rPr>
              <w:t>第四讲 玉石雕刻技艺</w:t>
            </w:r>
          </w:p>
          <w:p w14:paraId="6F51CDCC">
            <w:pPr>
              <w:spacing w:line="360" w:lineRule="auto"/>
              <w:ind w:firstLine="420" w:firstLineChars="200"/>
              <w:rPr>
                <w:rFonts w:ascii="宋体" w:hAnsi="宋体"/>
                <w:szCs w:val="21"/>
              </w:rPr>
            </w:pPr>
            <w:r>
              <w:rPr>
                <w:rFonts w:hint="eastAsia" w:ascii="宋体" w:hAnsi="宋体"/>
                <w:szCs w:val="21"/>
              </w:rPr>
              <w:t>第五讲 和田玉（上）</w:t>
            </w:r>
          </w:p>
          <w:p w14:paraId="3D461318">
            <w:pPr>
              <w:spacing w:line="360" w:lineRule="auto"/>
              <w:ind w:firstLine="420" w:firstLineChars="200"/>
              <w:rPr>
                <w:rFonts w:ascii="宋体" w:hAnsi="宋体"/>
                <w:szCs w:val="21"/>
              </w:rPr>
            </w:pPr>
            <w:r>
              <w:rPr>
                <w:rFonts w:hint="eastAsia" w:ascii="宋体" w:hAnsi="宋体"/>
                <w:szCs w:val="21"/>
              </w:rPr>
              <w:t>第六讲 和田玉（下）</w:t>
            </w:r>
          </w:p>
          <w:p w14:paraId="38BFD67A">
            <w:pPr>
              <w:spacing w:line="360" w:lineRule="auto"/>
              <w:ind w:firstLine="420" w:firstLineChars="200"/>
              <w:rPr>
                <w:rFonts w:ascii="宋体" w:hAnsi="宋体"/>
                <w:szCs w:val="21"/>
              </w:rPr>
            </w:pPr>
            <w:r>
              <w:rPr>
                <w:rFonts w:hint="eastAsia" w:ascii="宋体" w:hAnsi="宋体"/>
                <w:szCs w:val="21"/>
              </w:rPr>
              <w:t>第七讲 翡翠</w:t>
            </w:r>
          </w:p>
          <w:p w14:paraId="775A4282">
            <w:pPr>
              <w:spacing w:line="360" w:lineRule="auto"/>
              <w:ind w:firstLine="420" w:firstLineChars="200"/>
              <w:rPr>
                <w:rFonts w:ascii="宋体" w:hAnsi="宋体"/>
                <w:szCs w:val="21"/>
              </w:rPr>
            </w:pPr>
            <w:r>
              <w:rPr>
                <w:rFonts w:hint="eastAsia" w:ascii="宋体" w:hAnsi="宋体"/>
                <w:szCs w:val="21"/>
              </w:rPr>
              <w:t>第八讲 其它玉石及作品鉴赏</w:t>
            </w:r>
          </w:p>
          <w:p w14:paraId="2D7E20DE">
            <w:pPr>
              <w:spacing w:line="360" w:lineRule="auto"/>
              <w:ind w:firstLine="420" w:firstLineChars="200"/>
              <w:rPr>
                <w:rFonts w:ascii="宋体" w:hAnsi="宋体"/>
                <w:szCs w:val="21"/>
              </w:rPr>
            </w:pPr>
            <w:r>
              <w:rPr>
                <w:rFonts w:hint="eastAsia" w:ascii="宋体" w:hAnsi="宋体"/>
                <w:szCs w:val="21"/>
              </w:rPr>
              <w:t>第九讲 中华名石与石雕艺术</w:t>
            </w:r>
          </w:p>
          <w:p w14:paraId="7A5EC27B">
            <w:pPr>
              <w:spacing w:line="300" w:lineRule="auto"/>
              <w:ind w:firstLine="420" w:firstLineChars="200"/>
              <w:rPr>
                <w:sz w:val="24"/>
              </w:rPr>
            </w:pPr>
            <w:r>
              <w:rPr>
                <w:rFonts w:hint="eastAsia" w:ascii="宋体" w:hAnsi="宋体"/>
                <w:szCs w:val="21"/>
              </w:rPr>
              <w:t>第十讲 期末作业</w:t>
            </w:r>
          </w:p>
        </w:tc>
      </w:tr>
      <w:tr w14:paraId="3C8D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1617" w:type="dxa"/>
            <w:noWrap w:val="0"/>
            <w:vAlign w:val="center"/>
          </w:tcPr>
          <w:p w14:paraId="2C9889C3">
            <w:pPr>
              <w:jc w:val="center"/>
              <w:rPr>
                <w:rFonts w:eastAsia="楷体_GB2312"/>
                <w:b/>
                <w:bCs/>
                <w:sz w:val="24"/>
              </w:rPr>
            </w:pPr>
            <w:r>
              <w:rPr>
                <w:rFonts w:eastAsia="楷体_GB2312"/>
                <w:b/>
                <w:bCs/>
                <w:sz w:val="24"/>
              </w:rPr>
              <w:t>教师简介</w:t>
            </w:r>
          </w:p>
        </w:tc>
        <w:tc>
          <w:tcPr>
            <w:tcW w:w="7268" w:type="dxa"/>
            <w:gridSpan w:val="4"/>
            <w:noWrap w:val="0"/>
            <w:vAlign w:val="top"/>
          </w:tcPr>
          <w:p w14:paraId="34A5C81C">
            <w:pPr>
              <w:spacing w:line="380" w:lineRule="exact"/>
              <w:jc w:val="left"/>
              <w:rPr>
                <w:rFonts w:ascii="宋体" w:hAnsi="宋体"/>
                <w:szCs w:val="21"/>
              </w:rPr>
            </w:pPr>
            <w:r>
              <w:rPr>
                <w:rFonts w:hint="eastAsia" w:ascii="宋体" w:hAnsi="宋体"/>
                <w:szCs w:val="21"/>
              </w:rPr>
              <w:t>陈斌 教授，博士。1974年生，1997毕业于浙江工业大学土木工程系。1997-2000年，水利水电第十二工程局助理工程师；2000-2005年，浙江大学水利与海洋工程系就读硕士、博士研究生，获工学博士学位。2005.6至今，浙江水利水电学院任教，期间2011-2012年，挂职新疆伊犁河流域开发建设管理局副总工程师。</w:t>
            </w:r>
          </w:p>
          <w:p w14:paraId="568E3935">
            <w:pPr>
              <w:spacing w:line="300" w:lineRule="auto"/>
              <w:rPr>
                <w:sz w:val="24"/>
              </w:rPr>
            </w:pPr>
          </w:p>
        </w:tc>
      </w:tr>
      <w:tr w14:paraId="5DE5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617" w:type="dxa"/>
            <w:vMerge w:val="restart"/>
            <w:noWrap w:val="0"/>
            <w:vAlign w:val="center"/>
          </w:tcPr>
          <w:p w14:paraId="0579AF95">
            <w:pPr>
              <w:jc w:val="center"/>
              <w:rPr>
                <w:rFonts w:eastAsia="楷体_GB2312"/>
                <w:b/>
                <w:bCs/>
                <w:sz w:val="24"/>
              </w:rPr>
            </w:pPr>
            <w:r>
              <w:rPr>
                <w:rFonts w:eastAsia="楷体_GB2312"/>
                <w:b/>
                <w:bCs/>
                <w:sz w:val="24"/>
              </w:rPr>
              <w:t>教材或参考书</w:t>
            </w:r>
          </w:p>
        </w:tc>
        <w:tc>
          <w:tcPr>
            <w:tcW w:w="1262" w:type="dxa"/>
            <w:noWrap w:val="0"/>
            <w:vAlign w:val="center"/>
          </w:tcPr>
          <w:p w14:paraId="763C6858">
            <w:pPr>
              <w:spacing w:line="360" w:lineRule="exact"/>
              <w:jc w:val="center"/>
              <w:rPr>
                <w:rFonts w:eastAsia="楷体_GB2312"/>
                <w:b/>
                <w:bCs/>
                <w:sz w:val="24"/>
              </w:rPr>
            </w:pPr>
            <w:r>
              <w:rPr>
                <w:rFonts w:eastAsia="楷体_GB2312"/>
                <w:b/>
                <w:bCs/>
                <w:sz w:val="24"/>
              </w:rPr>
              <w:t>教材名称</w:t>
            </w:r>
          </w:p>
        </w:tc>
        <w:tc>
          <w:tcPr>
            <w:tcW w:w="6006" w:type="dxa"/>
            <w:gridSpan w:val="3"/>
            <w:noWrap w:val="0"/>
            <w:vAlign w:val="center"/>
          </w:tcPr>
          <w:p w14:paraId="03DE4988">
            <w:pPr>
              <w:spacing w:line="300" w:lineRule="auto"/>
              <w:ind w:firstLine="241" w:firstLineChars="100"/>
              <w:jc w:val="center"/>
              <w:rPr>
                <w:rFonts w:eastAsia="楷体_GB2312"/>
                <w:b/>
                <w:bCs/>
                <w:sz w:val="24"/>
              </w:rPr>
            </w:pPr>
            <w:r>
              <w:rPr>
                <w:rFonts w:hint="eastAsia" w:eastAsia="楷体_GB2312"/>
                <w:b/>
                <w:bCs/>
                <w:sz w:val="24"/>
              </w:rPr>
              <w:t>自编讲义</w:t>
            </w:r>
          </w:p>
        </w:tc>
      </w:tr>
      <w:tr w14:paraId="2C4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1617" w:type="dxa"/>
            <w:vMerge w:val="continue"/>
            <w:noWrap w:val="0"/>
            <w:vAlign w:val="center"/>
          </w:tcPr>
          <w:p w14:paraId="1C299CDE">
            <w:pPr>
              <w:jc w:val="center"/>
              <w:rPr>
                <w:rFonts w:eastAsia="楷体_GB2312"/>
                <w:b/>
                <w:bCs/>
                <w:sz w:val="24"/>
              </w:rPr>
            </w:pPr>
          </w:p>
        </w:tc>
        <w:tc>
          <w:tcPr>
            <w:tcW w:w="1262" w:type="dxa"/>
            <w:noWrap w:val="0"/>
            <w:vAlign w:val="center"/>
          </w:tcPr>
          <w:p w14:paraId="49AFB0F3">
            <w:pPr>
              <w:spacing w:line="360" w:lineRule="exact"/>
              <w:jc w:val="center"/>
              <w:rPr>
                <w:rFonts w:eastAsia="楷体_GB2312"/>
                <w:b/>
                <w:bCs/>
                <w:sz w:val="24"/>
              </w:rPr>
            </w:pPr>
            <w:r>
              <w:rPr>
                <w:rFonts w:eastAsia="楷体_GB2312"/>
                <w:b/>
                <w:bCs/>
                <w:sz w:val="24"/>
              </w:rPr>
              <w:t>主编、出版社</w:t>
            </w:r>
          </w:p>
        </w:tc>
        <w:tc>
          <w:tcPr>
            <w:tcW w:w="6006" w:type="dxa"/>
            <w:gridSpan w:val="3"/>
            <w:noWrap w:val="0"/>
            <w:vAlign w:val="center"/>
          </w:tcPr>
          <w:p w14:paraId="6EC93556">
            <w:pPr>
              <w:spacing w:line="380" w:lineRule="exact"/>
              <w:rPr>
                <w:rFonts w:ascii="宋体" w:hAnsi="宋体"/>
                <w:szCs w:val="21"/>
              </w:rPr>
            </w:pPr>
            <w:r>
              <w:rPr>
                <w:rFonts w:hint="eastAsia" w:ascii="宋体" w:hAnsi="宋体"/>
                <w:szCs w:val="21"/>
              </w:rPr>
              <w:t>主要参考书</w:t>
            </w:r>
          </w:p>
          <w:p w14:paraId="6D428608">
            <w:pPr>
              <w:spacing w:line="360" w:lineRule="exact"/>
              <w:rPr>
                <w:rFonts w:eastAsia="楷体_GB2312"/>
                <w:b/>
                <w:bCs/>
                <w:sz w:val="24"/>
              </w:rPr>
            </w:pPr>
            <w:r>
              <w:rPr>
                <w:rFonts w:hint="eastAsia" w:ascii="宋体" w:hAnsi="宋体"/>
                <w:szCs w:val="21"/>
              </w:rPr>
              <w:t>1．钱振峰著，《白玉品鉴与投资》，上海：上海文化出版社，2007.</w:t>
            </w:r>
          </w:p>
        </w:tc>
      </w:tr>
    </w:tbl>
    <w:p w14:paraId="33AA7248">
      <w:pPr>
        <w:sectPr>
          <w:pgSz w:w="11906" w:h="16838"/>
          <w:pgMar w:top="1440" w:right="1800" w:bottom="1440" w:left="1800" w:header="851" w:footer="992" w:gutter="0"/>
          <w:pgNumType w:fmt="decimal"/>
          <w:cols w:space="425" w:num="1"/>
          <w:docGrid w:type="lines" w:linePitch="312" w:charSpace="0"/>
        </w:sectPr>
      </w:pPr>
    </w:p>
    <w:p w14:paraId="3661B106">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7D531CF3">
      <w:pPr>
        <w:ind w:firstLine="2400" w:firstLineChars="800"/>
        <w:rPr>
          <w:rFonts w:hint="eastAsia" w:ascii="仿宋_GB2312" w:hAnsi="仿宋_GB2312" w:eastAsia="仿宋_GB2312" w:cs="仿宋_GB2312"/>
          <w:bCs/>
          <w:sz w:val="28"/>
          <w:szCs w:val="28"/>
        </w:rPr>
      </w:pPr>
      <w:r>
        <w:rPr>
          <w:rFonts w:hint="eastAsia" w:ascii="仿宋_GB2312" w:hAnsi="仿宋_GB2312" w:eastAsia="仿宋_GB2312" w:cs="仿宋_GB2312"/>
          <w:sz w:val="30"/>
          <w:lang w:eastAsia="zh-CN"/>
        </w:rPr>
        <w:t>（</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5</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6</w:t>
      </w:r>
      <w:r>
        <w:rPr>
          <w:rFonts w:hint="eastAsia" w:ascii="仿宋_GB2312" w:hAnsi="仿宋_GB2312" w:eastAsia="仿宋_GB2312" w:cs="仿宋_GB2312"/>
          <w:sz w:val="30"/>
        </w:rPr>
        <w:t>学年第</w:t>
      </w:r>
      <w:r>
        <w:rPr>
          <w:rFonts w:hint="eastAsia" w:ascii="仿宋_GB2312" w:hAnsi="仿宋_GB2312" w:eastAsia="仿宋_GB2312" w:cs="仿宋_GB2312"/>
          <w:sz w:val="30"/>
          <w:lang w:val="en-US" w:eastAsia="zh-CN"/>
        </w:rPr>
        <w:t>二</w:t>
      </w:r>
      <w:r>
        <w:rPr>
          <w:rFonts w:hint="eastAsia" w:ascii="仿宋_GB2312" w:hAnsi="仿宋_GB2312" w:eastAsia="仿宋_GB2312" w:cs="仿宋_GB2312"/>
          <w:sz w:val="30"/>
        </w:rPr>
        <w:t>学期</w:t>
      </w:r>
      <w:r>
        <w:rPr>
          <w:rFonts w:hint="eastAsia" w:ascii="仿宋_GB2312" w:hAnsi="仿宋_GB2312" w:eastAsia="仿宋_GB2312" w:cs="仿宋_GB2312"/>
          <w:sz w:val="30"/>
          <w:lang w:eastAsia="zh-CN"/>
        </w:rPr>
        <w:t>）</w:t>
      </w:r>
    </w:p>
    <w:tbl>
      <w:tblPr>
        <w:tblStyle w:val="8"/>
        <w:tblW w:w="94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091"/>
        <w:gridCol w:w="2268"/>
        <w:gridCol w:w="1008"/>
        <w:gridCol w:w="1119"/>
        <w:gridCol w:w="129"/>
        <w:gridCol w:w="2891"/>
      </w:tblGrid>
      <w:tr w14:paraId="2A658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130760CC">
            <w:pPr>
              <w:jc w:val="center"/>
              <w:rPr>
                <w:rFonts w:eastAsia="楷体_GB2312"/>
                <w:bCs/>
                <w:sz w:val="24"/>
              </w:rPr>
            </w:pPr>
            <w:r>
              <w:rPr>
                <w:rFonts w:hint="eastAsia" w:eastAsia="楷体_GB2312"/>
                <w:bCs/>
                <w:sz w:val="24"/>
              </w:rPr>
              <w:t>课程名称</w:t>
            </w:r>
          </w:p>
        </w:tc>
        <w:tc>
          <w:tcPr>
            <w:tcW w:w="3276" w:type="dxa"/>
            <w:gridSpan w:val="2"/>
            <w:tcBorders>
              <w:top w:val="single" w:color="auto" w:sz="4" w:space="0"/>
              <w:left w:val="single" w:color="auto" w:sz="4" w:space="0"/>
              <w:bottom w:val="single" w:color="auto" w:sz="4" w:space="0"/>
              <w:right w:val="single" w:color="auto" w:sz="4" w:space="0"/>
            </w:tcBorders>
            <w:noWrap w:val="0"/>
            <w:vAlign w:val="center"/>
          </w:tcPr>
          <w:p w14:paraId="313CA9DD">
            <w:pPr>
              <w:spacing w:line="300" w:lineRule="auto"/>
              <w:jc w:val="center"/>
              <w:rPr>
                <w:rFonts w:ascii="宋体" w:hAnsi="宋体"/>
                <w:szCs w:val="21"/>
              </w:rPr>
            </w:pPr>
            <w:r>
              <w:rPr>
                <w:rFonts w:hint="eastAsia" w:ascii="宋体" w:hAnsi="宋体"/>
                <w:szCs w:val="21"/>
              </w:rPr>
              <w:t>大运河文化</w:t>
            </w:r>
          </w:p>
        </w:tc>
        <w:tc>
          <w:tcPr>
            <w:tcW w:w="1248" w:type="dxa"/>
            <w:gridSpan w:val="2"/>
            <w:tcBorders>
              <w:top w:val="single" w:color="auto" w:sz="4" w:space="0"/>
              <w:left w:val="single" w:color="auto" w:sz="4" w:space="0"/>
              <w:bottom w:val="single" w:color="auto" w:sz="4" w:space="0"/>
              <w:right w:val="single" w:color="auto" w:sz="4" w:space="0"/>
            </w:tcBorders>
            <w:noWrap w:val="0"/>
            <w:vAlign w:val="center"/>
          </w:tcPr>
          <w:p w14:paraId="3091DE4A">
            <w:pPr>
              <w:jc w:val="center"/>
              <w:rPr>
                <w:rFonts w:ascii="楷体_GB2312" w:hAnsi="宋体" w:eastAsia="楷体_GB2312"/>
                <w:bCs/>
                <w:sz w:val="24"/>
              </w:rPr>
            </w:pPr>
            <w:r>
              <w:rPr>
                <w:rFonts w:hint="eastAsia" w:ascii="楷体_GB2312" w:hAnsi="宋体" w:eastAsia="楷体_GB2312"/>
                <w:bCs/>
                <w:sz w:val="24"/>
              </w:rPr>
              <w:t>任课教师</w:t>
            </w:r>
          </w:p>
        </w:tc>
        <w:tc>
          <w:tcPr>
            <w:tcW w:w="2891" w:type="dxa"/>
            <w:tcBorders>
              <w:top w:val="single" w:color="auto" w:sz="4" w:space="0"/>
              <w:left w:val="single" w:color="auto" w:sz="4" w:space="0"/>
              <w:bottom w:val="single" w:color="auto" w:sz="4" w:space="0"/>
              <w:right w:val="single" w:color="auto" w:sz="4" w:space="0"/>
            </w:tcBorders>
            <w:noWrap w:val="0"/>
            <w:vAlign w:val="center"/>
          </w:tcPr>
          <w:p w14:paraId="21F969C1">
            <w:pPr>
              <w:spacing w:line="300" w:lineRule="auto"/>
              <w:jc w:val="center"/>
              <w:rPr>
                <w:rFonts w:ascii="宋体" w:hAnsi="宋体"/>
                <w:szCs w:val="21"/>
              </w:rPr>
            </w:pPr>
            <w:r>
              <w:rPr>
                <w:rFonts w:hint="eastAsia" w:ascii="宋体" w:hAnsi="宋体"/>
                <w:szCs w:val="21"/>
              </w:rPr>
              <w:t>张翠英</w:t>
            </w:r>
          </w:p>
        </w:tc>
      </w:tr>
      <w:tr w14:paraId="76E95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0FC73C9B">
            <w:pPr>
              <w:jc w:val="center"/>
              <w:rPr>
                <w:rFonts w:eastAsia="楷体_GB2312"/>
                <w:bCs/>
                <w:sz w:val="24"/>
              </w:rPr>
            </w:pPr>
            <w:r>
              <w:rPr>
                <w:rFonts w:hint="eastAsia" w:eastAsia="楷体_GB2312"/>
                <w:bCs/>
                <w:sz w:val="24"/>
              </w:rPr>
              <w:t>课程英文名称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33A9A52F">
            <w:pPr>
              <w:spacing w:line="300" w:lineRule="auto"/>
              <w:jc w:val="center"/>
              <w:rPr>
                <w:rFonts w:ascii="宋体" w:hAnsi="宋体"/>
                <w:szCs w:val="21"/>
              </w:rPr>
            </w:pPr>
            <w:r>
              <w:rPr>
                <w:rFonts w:ascii="宋体" w:hAnsi="宋体"/>
                <w:szCs w:val="21"/>
              </w:rPr>
              <w:t>T</w:t>
            </w:r>
            <w:r>
              <w:rPr>
                <w:rFonts w:hint="eastAsia" w:ascii="宋体" w:hAnsi="宋体"/>
                <w:szCs w:val="21"/>
              </w:rPr>
              <w:t>he</w:t>
            </w:r>
            <w:r>
              <w:rPr>
                <w:rFonts w:ascii="宋体" w:hAnsi="宋体"/>
                <w:szCs w:val="21"/>
              </w:rPr>
              <w:t xml:space="preserve"> G</w:t>
            </w:r>
            <w:r>
              <w:rPr>
                <w:rFonts w:hint="eastAsia" w:ascii="宋体" w:hAnsi="宋体"/>
                <w:szCs w:val="21"/>
              </w:rPr>
              <w:t>rand</w:t>
            </w:r>
            <w:r>
              <w:rPr>
                <w:rFonts w:ascii="宋体" w:hAnsi="宋体"/>
                <w:szCs w:val="21"/>
              </w:rPr>
              <w:t xml:space="preserve"> C</w:t>
            </w:r>
            <w:r>
              <w:rPr>
                <w:rFonts w:hint="eastAsia" w:ascii="宋体" w:hAnsi="宋体"/>
                <w:szCs w:val="21"/>
              </w:rPr>
              <w:t>anal</w:t>
            </w:r>
            <w:r>
              <w:rPr>
                <w:rFonts w:ascii="宋体" w:hAnsi="宋体"/>
                <w:szCs w:val="21"/>
              </w:rPr>
              <w:t xml:space="preserve"> C</w:t>
            </w:r>
            <w:r>
              <w:rPr>
                <w:rFonts w:hint="eastAsia" w:ascii="宋体" w:hAnsi="宋体"/>
                <w:szCs w:val="21"/>
              </w:rPr>
              <w:t>ulture</w:t>
            </w:r>
          </w:p>
        </w:tc>
      </w:tr>
      <w:tr w14:paraId="13563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5F480851">
            <w:pPr>
              <w:jc w:val="center"/>
              <w:rPr>
                <w:szCs w:val="21"/>
              </w:rPr>
            </w:pPr>
            <w:r>
              <w:rPr>
                <w:rFonts w:hint="eastAsia" w:eastAsia="楷体_GB2312"/>
                <w:bCs/>
                <w:sz w:val="24"/>
              </w:rPr>
              <w:t>课程开设学校</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539C95">
            <w:pPr>
              <w:spacing w:line="300" w:lineRule="auto"/>
              <w:jc w:val="center"/>
              <w:rPr>
                <w:rFonts w:ascii="宋体" w:hAnsi="宋体"/>
                <w:szCs w:val="21"/>
              </w:rPr>
            </w:pPr>
            <w:r>
              <w:rPr>
                <w:rFonts w:hint="eastAsia" w:ascii="宋体" w:hAnsi="宋体"/>
                <w:szCs w:val="21"/>
              </w:rPr>
              <w:t>浙江水利水电学院</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7510B2C0">
            <w:pPr>
              <w:jc w:val="center"/>
              <w:rPr>
                <w:rFonts w:ascii="楷体_GB2312" w:hAnsi="宋体" w:eastAsia="楷体_GB2312"/>
                <w:bCs/>
                <w:sz w:val="24"/>
              </w:rPr>
            </w:pPr>
            <w:r>
              <w:rPr>
                <w:rFonts w:hint="eastAsia" w:ascii="楷体_GB2312" w:hAnsi="宋体" w:eastAsia="楷体_GB2312"/>
                <w:bCs/>
                <w:sz w:val="24"/>
              </w:rPr>
              <w:t>各校限选人数</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9064CE8">
            <w:pPr>
              <w:spacing w:line="300" w:lineRule="auto"/>
              <w:jc w:val="center"/>
              <w:rPr>
                <w:rFonts w:ascii="宋体" w:hAnsi="宋体"/>
                <w:szCs w:val="21"/>
              </w:rPr>
            </w:pPr>
            <w:r>
              <w:rPr>
                <w:rFonts w:hint="eastAsia" w:ascii="宋体" w:hAnsi="宋体"/>
                <w:szCs w:val="21"/>
              </w:rPr>
              <w:t>本校60人</w:t>
            </w:r>
          </w:p>
          <w:p w14:paraId="6B0091AD">
            <w:pPr>
              <w:spacing w:line="300" w:lineRule="auto"/>
              <w:jc w:val="center"/>
              <w:rPr>
                <w:rFonts w:ascii="宋体" w:hAnsi="宋体"/>
                <w:szCs w:val="21"/>
              </w:rPr>
            </w:pPr>
            <w:r>
              <w:rPr>
                <w:rFonts w:hint="eastAsia" w:ascii="宋体" w:hAnsi="宋体"/>
                <w:szCs w:val="21"/>
              </w:rPr>
              <w:t>其他每校限</w:t>
            </w:r>
            <w:r>
              <w:rPr>
                <w:rFonts w:ascii="宋体" w:hAnsi="宋体"/>
                <w:szCs w:val="21"/>
              </w:rPr>
              <w:t>10</w:t>
            </w:r>
            <w:r>
              <w:rPr>
                <w:rFonts w:hint="eastAsia" w:ascii="宋体" w:hAnsi="宋体"/>
                <w:szCs w:val="21"/>
              </w:rPr>
              <w:t>人</w:t>
            </w:r>
          </w:p>
        </w:tc>
      </w:tr>
      <w:tr w14:paraId="39B4B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704CEF5A">
            <w:pPr>
              <w:jc w:val="center"/>
              <w:rPr>
                <w:rFonts w:eastAsia="楷体_GB2312"/>
                <w:bCs/>
                <w:sz w:val="24"/>
              </w:rPr>
            </w:pPr>
            <w:r>
              <w:rPr>
                <w:rFonts w:hint="eastAsia" w:eastAsia="楷体_GB2312"/>
                <w:bCs/>
                <w:sz w:val="24"/>
              </w:rPr>
              <w:t>考核方式</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57CBE9C">
            <w:pPr>
              <w:spacing w:line="300" w:lineRule="auto"/>
              <w:jc w:val="center"/>
              <w:rPr>
                <w:rFonts w:ascii="宋体" w:hAnsi="宋体"/>
                <w:szCs w:val="21"/>
              </w:rPr>
            </w:pPr>
            <w:r>
              <w:rPr>
                <w:rFonts w:hint="eastAsia" w:ascii="宋体" w:hAnsi="宋体"/>
                <w:szCs w:val="21"/>
              </w:rPr>
              <w:t>开卷上机考试</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277809A8">
            <w:pPr>
              <w:jc w:val="center"/>
              <w:rPr>
                <w:rFonts w:ascii="楷体_GB2312" w:hAnsi="宋体" w:eastAsia="楷体_GB2312"/>
                <w:bCs/>
                <w:sz w:val="24"/>
              </w:rPr>
            </w:pPr>
            <w:r>
              <w:rPr>
                <w:rFonts w:hint="eastAsia" w:ascii="楷体_GB2312" w:hAnsi="宋体" w:eastAsia="楷体_GB2312"/>
                <w:bCs/>
                <w:sz w:val="24"/>
              </w:rPr>
              <w:t>上课时间</w:t>
            </w:r>
          </w:p>
          <w:p w14:paraId="7CEBCA1C">
            <w:pPr>
              <w:jc w:val="center"/>
              <w:rPr>
                <w:rFonts w:ascii="宋体" w:hAnsi="宋体"/>
                <w:b/>
                <w:szCs w:val="21"/>
              </w:rPr>
            </w:pPr>
            <w:r>
              <w:rPr>
                <w:rFonts w:hint="eastAsia" w:ascii="楷体_GB2312" w:hAnsi="宋体" w:eastAsia="楷体_GB2312"/>
                <w:b/>
                <w:bCs/>
                <w:sz w:val="24"/>
              </w:rPr>
              <w:t>地点（群号）</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8A6594D">
            <w:pPr>
              <w:adjustRightInd w:val="0"/>
              <w:snapToGrid w:val="0"/>
              <w:jc w:val="center"/>
            </w:pPr>
            <w:r>
              <w:rPr>
                <w:rFonts w:hint="eastAsia" w:ascii="宋体" w:hAnsi="宋体"/>
                <w:szCs w:val="21"/>
              </w:rPr>
              <w:t>线下：C阶3</w:t>
            </w:r>
            <w:r>
              <w:rPr>
                <w:rFonts w:ascii="宋体" w:hAnsi="宋体"/>
                <w:szCs w:val="21"/>
              </w:rPr>
              <w:t>01</w:t>
            </w:r>
          </w:p>
          <w:p w14:paraId="56ED5224">
            <w:pPr>
              <w:pStyle w:val="7"/>
              <w:adjustRightInd w:val="0"/>
              <w:snapToGrid w:val="0"/>
              <w:spacing w:before="0" w:beforeAutospacing="0" w:after="0" w:afterAutospacing="0"/>
              <w:rPr>
                <w:rFonts w:ascii="Times New Roman" w:hAnsi="Times New Roman"/>
                <w:sz w:val="21"/>
              </w:rPr>
            </w:pPr>
            <w:r>
              <w:rPr>
                <w:rStyle w:val="15"/>
                <w:rFonts w:ascii="微软雅黑" w:hAnsi="微软雅黑" w:eastAsia="微软雅黑" w:cs="Times New Roman"/>
                <w:color w:val="000000"/>
                <w:kern w:val="2"/>
                <w:sz w:val="18"/>
                <w:szCs w:val="18"/>
              </w:rPr>
              <w:t>（</w:t>
            </w:r>
            <w:r>
              <w:rPr>
                <w:rStyle w:val="15"/>
                <w:rFonts w:hint="eastAsia" w:ascii="微软雅黑" w:hAnsi="微软雅黑" w:eastAsia="微软雅黑" w:cs="Times New Roman"/>
                <w:color w:val="000000"/>
                <w:kern w:val="2"/>
                <w:sz w:val="18"/>
                <w:szCs w:val="18"/>
              </w:rPr>
              <w:t>QQ群号：</w:t>
            </w:r>
            <w:r>
              <w:rPr>
                <w:rFonts w:ascii="Times New Roman" w:hAnsi="Times New Roman"/>
                <w:sz w:val="21"/>
              </w:rPr>
              <w:t>713905870</w:t>
            </w:r>
          </w:p>
          <w:p w14:paraId="64A459E1">
            <w:pPr>
              <w:adjustRightInd w:val="0"/>
              <w:snapToGrid w:val="0"/>
              <w:jc w:val="center"/>
              <w:rPr>
                <w:rFonts w:ascii="宋体" w:hAnsi="宋体"/>
                <w:szCs w:val="21"/>
              </w:rPr>
            </w:pPr>
            <w:r>
              <w:rPr>
                <w:rFonts w:hint="eastAsia"/>
              </w:rPr>
              <w:t>群名称：“大运河文化校际选修课学习群”用于课程通知等）</w:t>
            </w:r>
          </w:p>
        </w:tc>
      </w:tr>
      <w:tr w14:paraId="1B1C6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0D7EF414">
            <w:pPr>
              <w:jc w:val="center"/>
              <w:rPr>
                <w:rFonts w:eastAsia="楷体_GB2312"/>
                <w:bCs/>
                <w:sz w:val="24"/>
              </w:rPr>
            </w:pPr>
            <w:r>
              <w:rPr>
                <w:rFonts w:hint="eastAsia" w:eastAsia="楷体_GB2312"/>
                <w:bCs/>
                <w:sz w:val="24"/>
              </w:rPr>
              <w:t>课</w:t>
            </w:r>
          </w:p>
          <w:p w14:paraId="6FEB64BF">
            <w:pPr>
              <w:jc w:val="center"/>
              <w:rPr>
                <w:rFonts w:eastAsia="楷体_GB2312"/>
                <w:bCs/>
                <w:sz w:val="24"/>
              </w:rPr>
            </w:pPr>
            <w:r>
              <w:rPr>
                <w:rFonts w:hint="eastAsia" w:eastAsia="楷体_GB2312"/>
                <w:bCs/>
                <w:sz w:val="24"/>
              </w:rPr>
              <w:t>程内</w:t>
            </w:r>
          </w:p>
          <w:p w14:paraId="77BCFA02">
            <w:pPr>
              <w:jc w:val="center"/>
              <w:rPr>
                <w:rFonts w:eastAsia="楷体_GB2312"/>
                <w:bCs/>
                <w:sz w:val="24"/>
              </w:rPr>
            </w:pPr>
            <w:r>
              <w:rPr>
                <w:rFonts w:hint="eastAsia" w:eastAsia="楷体_GB2312"/>
                <w:bCs/>
                <w:sz w:val="24"/>
              </w:rPr>
              <w:t>容</w:t>
            </w:r>
          </w:p>
          <w:p w14:paraId="78702AF4">
            <w:pPr>
              <w:jc w:val="center"/>
              <w:rPr>
                <w:rFonts w:eastAsia="楷体_GB2312"/>
                <w:bCs/>
                <w:sz w:val="24"/>
              </w:rPr>
            </w:pPr>
            <w:r>
              <w:rPr>
                <w:rFonts w:hint="eastAsia" w:eastAsia="楷体_GB2312"/>
                <w:bCs/>
                <w:sz w:val="24"/>
              </w:rPr>
              <w:t>简</w:t>
            </w:r>
          </w:p>
          <w:p w14:paraId="6E34067A">
            <w:pPr>
              <w:jc w:val="center"/>
              <w:rPr>
                <w:rFonts w:eastAsia="楷体_GB2312"/>
                <w:b/>
                <w:bCs/>
                <w:sz w:val="24"/>
              </w:rPr>
            </w:pPr>
            <w:r>
              <w:rPr>
                <w:rFonts w:hint="eastAsia" w:eastAsia="楷体_GB2312"/>
                <w:bCs/>
                <w:sz w:val="24"/>
              </w:rPr>
              <w:t>介</w:t>
            </w:r>
          </w:p>
        </w:tc>
        <w:tc>
          <w:tcPr>
            <w:tcW w:w="8506" w:type="dxa"/>
            <w:gridSpan w:val="6"/>
            <w:tcBorders>
              <w:top w:val="single" w:color="auto" w:sz="4" w:space="0"/>
              <w:left w:val="single" w:color="auto" w:sz="4" w:space="0"/>
              <w:bottom w:val="single" w:color="auto" w:sz="4" w:space="0"/>
              <w:right w:val="single" w:color="auto" w:sz="4" w:space="0"/>
            </w:tcBorders>
            <w:noWrap w:val="0"/>
            <w:vAlign w:val="top"/>
          </w:tcPr>
          <w:p w14:paraId="3650C355">
            <w:pPr>
              <w:widowControl w:val="0"/>
              <w:spacing w:line="240" w:lineRule="auto"/>
              <w:ind w:firstLine="436" w:firstLineChars="200"/>
              <w:rPr>
                <w:rFonts w:ascii="宋体" w:hAnsi="宋体" w:cs="宋体"/>
                <w:spacing w:val="4"/>
                <w:szCs w:val="21"/>
              </w:rPr>
            </w:pPr>
            <w:r>
              <w:rPr>
                <w:rFonts w:hint="eastAsia" w:ascii="宋体" w:hAnsi="宋体" w:cs="宋体"/>
                <w:color w:val="060607"/>
                <w:spacing w:val="4"/>
                <w:szCs w:val="21"/>
                <w:shd w:val="clear" w:color="auto" w:fill="FFFFFF"/>
              </w:rPr>
              <w:t>本课程是一门关于大运河的人文素质研学实践课程。课程立足当前国际各界对运河文化高度重视、中国政府和各界积极推动大运河文化遗产的保护传承的大背景，系统介绍中国大运河的历史文化，</w:t>
            </w:r>
            <w:r>
              <w:rPr>
                <w:rFonts w:hint="eastAsia" w:ascii="宋体" w:hAnsi="宋体" w:cs="宋体"/>
                <w:szCs w:val="21"/>
              </w:rPr>
              <w:t>促进文化遗产普及和教育，增强学生的民族自尊心和自豪感。</w:t>
            </w:r>
          </w:p>
          <w:p w14:paraId="2274574F">
            <w:pPr>
              <w:pStyle w:val="7"/>
              <w:widowControl w:val="0"/>
              <w:adjustRightInd w:val="0"/>
              <w:snapToGrid w:val="0"/>
              <w:spacing w:before="0" w:beforeAutospacing="0" w:after="0" w:afterAutospacing="0" w:line="240" w:lineRule="auto"/>
              <w:jc w:val="both"/>
              <w:rPr>
                <w:color w:val="060607"/>
                <w:spacing w:val="4"/>
                <w:kern w:val="2"/>
                <w:sz w:val="21"/>
                <w:szCs w:val="21"/>
                <w:shd w:val="clear" w:color="auto" w:fill="FFFFFF"/>
              </w:rPr>
            </w:pPr>
            <w:r>
              <w:rPr>
                <w:rFonts w:hint="eastAsia"/>
                <w:color w:val="060607"/>
                <w:spacing w:val="4"/>
                <w:kern w:val="2"/>
                <w:sz w:val="21"/>
                <w:szCs w:val="21"/>
                <w:shd w:val="clear" w:color="auto" w:fill="FFFFFF"/>
              </w:rPr>
              <w:t>课程主要内容包括：中国大运河的历史沿革、大运河沿线重要城市的文化特色、大运河的地理和经济影响、运河沿线社会和民俗研究、大运河文化遗产的保护和传承、大运河文化带建设、大运河与现代社会发展、大运河文化的数字化展示和教育、大运河文化的国际交流等。</w:t>
            </w:r>
          </w:p>
          <w:p w14:paraId="162A98C1">
            <w:pPr>
              <w:pStyle w:val="7"/>
              <w:widowControl w:val="0"/>
              <w:adjustRightInd w:val="0"/>
              <w:snapToGrid w:val="0"/>
              <w:spacing w:before="0" w:beforeAutospacing="0" w:after="0" w:afterAutospacing="0" w:line="240" w:lineRule="auto"/>
              <w:ind w:firstLine="420" w:firstLineChars="200"/>
              <w:jc w:val="both"/>
              <w:rPr>
                <w:color w:val="060607"/>
                <w:spacing w:val="4"/>
                <w:kern w:val="2"/>
                <w:sz w:val="21"/>
                <w:szCs w:val="21"/>
                <w:shd w:val="clear" w:color="auto" w:fill="FFFFFF"/>
              </w:rPr>
            </w:pPr>
            <w:r>
              <w:rPr>
                <w:rFonts w:hint="eastAsia" w:cs="Times New Roman"/>
                <w:kern w:val="2"/>
                <w:sz w:val="21"/>
              </w:rPr>
              <w:t>本课程采取“微课</w:t>
            </w:r>
            <w:r>
              <w:rPr>
                <w:rFonts w:cs="Times New Roman"/>
                <w:kern w:val="2"/>
                <w:sz w:val="21"/>
              </w:rPr>
              <w:t>+</w:t>
            </w:r>
            <w:r>
              <w:rPr>
                <w:rFonts w:hint="eastAsia" w:cs="Times New Roman"/>
                <w:kern w:val="2"/>
                <w:sz w:val="21"/>
              </w:rPr>
              <w:t>项目驱动”的混合式教学形式。课程设定了生动有趣且富有挑战性的项目任务，驱动讨论式、研讨式的学习方式，提高学生的自主探究能力和人文素质。在教学过程中，课前发布学习任务，学生广泛查阅资料进行自主探索，课堂上开展广泛讨论和深入探究，培养和提高学生的信息检索、独立思考、团队合作等能力。课中通过融入中国水利发展史、运河流域社会经济发展史等内容，培养学生对国家和民族的情感，激发学生民族自豪感和对中华传统文化的热爱。课程在培养学生创新实践能力、团队合作能力的同时，激发学生的文化自信，鼓励学生积极参与中华传统文化弘扬和传播。</w:t>
            </w:r>
          </w:p>
          <w:p w14:paraId="1B488EDB">
            <w:pPr>
              <w:pStyle w:val="7"/>
              <w:widowControl w:val="0"/>
              <w:adjustRightInd w:val="0"/>
              <w:snapToGrid w:val="0"/>
              <w:spacing w:before="0" w:beforeAutospacing="0" w:after="0" w:afterAutospacing="0" w:line="240" w:lineRule="auto"/>
              <w:jc w:val="both"/>
              <w:rPr>
                <w:szCs w:val="21"/>
              </w:rPr>
            </w:pPr>
            <w:r>
              <w:rPr>
                <w:rFonts w:hint="eastAsia"/>
                <w:color w:val="060607"/>
                <w:spacing w:val="4"/>
                <w:kern w:val="2"/>
                <w:sz w:val="21"/>
                <w:szCs w:val="21"/>
                <w:shd w:val="clear" w:color="auto" w:fill="FFFFFF"/>
              </w:rPr>
              <w:t xml:space="preserve">    本课程强调探究性、体验性和实践性，综合运用研学实践类课程的教学方法，突出</w:t>
            </w:r>
            <w:r>
              <w:rPr>
                <w:rFonts w:ascii="Helvetica" w:hAnsi="Helvetica" w:eastAsia="Helvetica" w:cs="Helvetica"/>
                <w:color w:val="060607"/>
                <w:spacing w:val="4"/>
                <w:sz w:val="21"/>
                <w:szCs w:val="21"/>
                <w:shd w:val="clear" w:color="auto" w:fill="FFFFFF"/>
              </w:rPr>
              <w:t>理论知识与实践活动相结合</w:t>
            </w:r>
            <w:r>
              <w:rPr>
                <w:rFonts w:hint="eastAsia" w:ascii="Helvetica" w:hAnsi="Helvetica" w:cs="Helvetica"/>
                <w:color w:val="060607"/>
                <w:spacing w:val="4"/>
                <w:sz w:val="21"/>
                <w:szCs w:val="21"/>
                <w:shd w:val="clear" w:color="auto" w:fill="FFFFFF"/>
              </w:rPr>
              <w:t>，引导学生在探究体验中提升素质和能力。</w:t>
            </w:r>
          </w:p>
        </w:tc>
      </w:tr>
      <w:tr w14:paraId="06AD4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1C3BF36F">
            <w:pPr>
              <w:jc w:val="center"/>
              <w:rPr>
                <w:rFonts w:eastAsia="楷体_GB2312"/>
                <w:bCs/>
                <w:sz w:val="24"/>
              </w:rPr>
            </w:pPr>
            <w:r>
              <w:rPr>
                <w:rFonts w:hint="eastAsia" w:eastAsia="楷体_GB2312"/>
                <w:bCs/>
                <w:sz w:val="24"/>
              </w:rPr>
              <w:t>教师简介</w:t>
            </w:r>
          </w:p>
        </w:tc>
        <w:tc>
          <w:tcPr>
            <w:tcW w:w="8506" w:type="dxa"/>
            <w:gridSpan w:val="6"/>
            <w:tcBorders>
              <w:top w:val="single" w:color="auto" w:sz="4" w:space="0"/>
              <w:left w:val="single" w:color="auto" w:sz="4" w:space="0"/>
              <w:bottom w:val="single" w:color="auto" w:sz="4" w:space="0"/>
              <w:right w:val="single" w:color="auto" w:sz="4" w:space="0"/>
            </w:tcBorders>
            <w:noWrap w:val="0"/>
            <w:vAlign w:val="center"/>
          </w:tcPr>
          <w:p w14:paraId="365881F9">
            <w:pPr>
              <w:pStyle w:val="7"/>
              <w:shd w:val="clear" w:color="auto" w:fill="FFFFFF"/>
              <w:spacing w:before="0" w:beforeAutospacing="0" w:after="180" w:afterAutospacing="0" w:line="240" w:lineRule="auto"/>
              <w:rPr>
                <w:szCs w:val="21"/>
              </w:rPr>
            </w:pPr>
            <w:r>
              <w:rPr>
                <w:rFonts w:hint="eastAsia" w:cs="Times New Roman"/>
                <w:kern w:val="2"/>
                <w:sz w:val="21"/>
                <w:szCs w:val="21"/>
              </w:rPr>
              <w:t>张</w:t>
            </w:r>
            <w:r>
              <w:rPr>
                <w:rFonts w:cs="Times New Roman"/>
                <w:kern w:val="2"/>
                <w:sz w:val="21"/>
                <w:szCs w:val="21"/>
              </w:rPr>
              <w:t>翠英</w:t>
            </w:r>
            <w:r>
              <w:rPr>
                <w:rFonts w:hint="eastAsia" w:cs="Times New Roman"/>
                <w:kern w:val="2"/>
                <w:sz w:val="21"/>
                <w:szCs w:val="21"/>
              </w:rPr>
              <w:t>，</w:t>
            </w:r>
            <w:r>
              <w:rPr>
                <w:rFonts w:cs="Times New Roman"/>
                <w:kern w:val="2"/>
                <w:sz w:val="21"/>
                <w:szCs w:val="21"/>
              </w:rPr>
              <w:t>女</w:t>
            </w:r>
            <w:r>
              <w:rPr>
                <w:rFonts w:hint="eastAsia" w:cs="Times New Roman"/>
                <w:kern w:val="2"/>
                <w:sz w:val="21"/>
                <w:szCs w:val="21"/>
              </w:rPr>
              <w:t>，19</w:t>
            </w:r>
            <w:r>
              <w:rPr>
                <w:rFonts w:cs="Times New Roman"/>
                <w:kern w:val="2"/>
                <w:sz w:val="21"/>
                <w:szCs w:val="21"/>
              </w:rPr>
              <w:t>78</w:t>
            </w:r>
            <w:r>
              <w:rPr>
                <w:rFonts w:hint="eastAsia" w:cs="Times New Roman"/>
                <w:kern w:val="2"/>
                <w:sz w:val="21"/>
                <w:szCs w:val="21"/>
              </w:rPr>
              <w:t>年</w:t>
            </w:r>
            <w:r>
              <w:rPr>
                <w:rFonts w:cs="Times New Roman"/>
                <w:kern w:val="2"/>
                <w:sz w:val="21"/>
                <w:szCs w:val="21"/>
              </w:rPr>
              <w:t>9</w:t>
            </w:r>
            <w:r>
              <w:rPr>
                <w:rFonts w:hint="eastAsia" w:cs="Times New Roman"/>
                <w:kern w:val="2"/>
                <w:sz w:val="21"/>
                <w:szCs w:val="21"/>
              </w:rPr>
              <w:t>月生，</w:t>
            </w:r>
            <w:r>
              <w:rPr>
                <w:rFonts w:cs="Times New Roman"/>
                <w:kern w:val="2"/>
                <w:sz w:val="21"/>
                <w:szCs w:val="21"/>
              </w:rPr>
              <w:t>副</w:t>
            </w:r>
            <w:r>
              <w:rPr>
                <w:rFonts w:hint="eastAsia" w:cs="Times New Roman"/>
                <w:kern w:val="2"/>
                <w:sz w:val="21"/>
                <w:szCs w:val="21"/>
              </w:rPr>
              <w:t>教授</w:t>
            </w:r>
            <w:r>
              <w:rPr>
                <w:rFonts w:cs="Times New Roman"/>
                <w:kern w:val="2"/>
                <w:sz w:val="21"/>
                <w:szCs w:val="21"/>
              </w:rPr>
              <w:t>，入选浙江省151人才，美国德克萨斯理工大学访问学者，长期关注中国水文化问题，目前</w:t>
            </w:r>
            <w:r>
              <w:rPr>
                <w:rFonts w:hint="eastAsia" w:cs="Times New Roman"/>
                <w:kern w:val="2"/>
                <w:sz w:val="21"/>
                <w:szCs w:val="21"/>
              </w:rPr>
              <w:t>主要研究方向：</w:t>
            </w:r>
            <w:r>
              <w:rPr>
                <w:rFonts w:cs="Times New Roman"/>
                <w:kern w:val="2"/>
                <w:sz w:val="21"/>
                <w:szCs w:val="21"/>
              </w:rPr>
              <w:t>文化遗产、经济管理。</w:t>
            </w:r>
            <w:r>
              <w:rPr>
                <w:rFonts w:hint="eastAsia" w:cs="Times New Roman"/>
                <w:kern w:val="2"/>
                <w:sz w:val="21"/>
                <w:szCs w:val="21"/>
              </w:rPr>
              <w:t>在国内外学术刊物上发表论文</w:t>
            </w:r>
            <w:r>
              <w:rPr>
                <w:rFonts w:cs="Times New Roman"/>
                <w:kern w:val="2"/>
                <w:sz w:val="21"/>
                <w:szCs w:val="21"/>
              </w:rPr>
              <w:t>40</w:t>
            </w:r>
            <w:r>
              <w:rPr>
                <w:rFonts w:hint="eastAsia" w:cs="Times New Roman"/>
                <w:kern w:val="2"/>
                <w:sz w:val="21"/>
                <w:szCs w:val="21"/>
              </w:rPr>
              <w:t>余篇，</w:t>
            </w:r>
            <w:r>
              <w:rPr>
                <w:rFonts w:cs="Times New Roman"/>
                <w:kern w:val="2"/>
                <w:sz w:val="21"/>
                <w:szCs w:val="21"/>
              </w:rPr>
              <w:t>发表《基于传播视角的水文化研究》《水文化两级传播过程初探》《基于两级传播的水文化传播载体研究》等系列论文</w:t>
            </w:r>
            <w:r>
              <w:rPr>
                <w:rFonts w:hint="eastAsia" w:cs="Times New Roman"/>
                <w:kern w:val="2"/>
                <w:sz w:val="21"/>
                <w:szCs w:val="21"/>
              </w:rPr>
              <w:t>。</w:t>
            </w:r>
            <w:r>
              <w:rPr>
                <w:rFonts w:cs="Times New Roman"/>
                <w:kern w:val="2"/>
                <w:sz w:val="21"/>
                <w:szCs w:val="21"/>
              </w:rPr>
              <w:t>主持</w:t>
            </w:r>
            <w:r>
              <w:rPr>
                <w:rFonts w:hint="eastAsia" w:cs="Times New Roman"/>
                <w:kern w:val="2"/>
                <w:sz w:val="21"/>
                <w:szCs w:val="21"/>
              </w:rPr>
              <w:t>省社科规划等</w:t>
            </w:r>
            <w:r>
              <w:rPr>
                <w:rFonts w:cs="Times New Roman"/>
                <w:kern w:val="2"/>
                <w:sz w:val="21"/>
                <w:szCs w:val="21"/>
              </w:rPr>
              <w:t>省部级课题3项，</w:t>
            </w:r>
            <w:r>
              <w:rPr>
                <w:rFonts w:hint="eastAsia" w:cs="Times New Roman"/>
                <w:kern w:val="2"/>
                <w:sz w:val="21"/>
                <w:szCs w:val="21"/>
              </w:rPr>
              <w:t>参与多项</w:t>
            </w:r>
            <w:r>
              <w:rPr>
                <w:rFonts w:cs="Times New Roman"/>
                <w:kern w:val="2"/>
                <w:sz w:val="21"/>
                <w:szCs w:val="21"/>
              </w:rPr>
              <w:t>教育部人文社科</w:t>
            </w:r>
            <w:r>
              <w:rPr>
                <w:rFonts w:hint="eastAsia" w:cs="Times New Roman"/>
                <w:kern w:val="2"/>
                <w:sz w:val="21"/>
                <w:szCs w:val="21"/>
              </w:rPr>
              <w:t>、省社科规划等科研项目。主持省级</w:t>
            </w:r>
            <w:r>
              <w:rPr>
                <w:rFonts w:cs="Times New Roman"/>
                <w:kern w:val="2"/>
                <w:sz w:val="21"/>
                <w:szCs w:val="21"/>
              </w:rPr>
              <w:t>一流课程</w:t>
            </w:r>
            <w:r>
              <w:rPr>
                <w:rFonts w:hint="eastAsia" w:cs="Times New Roman"/>
                <w:kern w:val="2"/>
                <w:sz w:val="21"/>
                <w:szCs w:val="21"/>
              </w:rPr>
              <w:t>1项，主编</w:t>
            </w:r>
            <w:r>
              <w:rPr>
                <w:rFonts w:cs="Times New Roman"/>
                <w:kern w:val="2"/>
                <w:sz w:val="21"/>
                <w:szCs w:val="21"/>
              </w:rPr>
              <w:t>出版教材5部，</w:t>
            </w:r>
            <w:r>
              <w:rPr>
                <w:rFonts w:hint="eastAsia" w:cs="Times New Roman"/>
                <w:kern w:val="2"/>
                <w:sz w:val="21"/>
                <w:szCs w:val="21"/>
              </w:rPr>
              <w:t>出版</w:t>
            </w:r>
            <w:r>
              <w:rPr>
                <w:rFonts w:cs="Times New Roman"/>
                <w:kern w:val="2"/>
                <w:sz w:val="21"/>
                <w:szCs w:val="21"/>
              </w:rPr>
              <w:t>著作</w:t>
            </w:r>
            <w:r>
              <w:rPr>
                <w:rFonts w:hint="eastAsia" w:cs="Times New Roman"/>
                <w:kern w:val="2"/>
                <w:sz w:val="21"/>
                <w:szCs w:val="21"/>
              </w:rPr>
              <w:t>1部。</w:t>
            </w:r>
          </w:p>
        </w:tc>
      </w:tr>
      <w:tr w14:paraId="7EA1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20C94971">
            <w:pPr>
              <w:jc w:val="center"/>
              <w:rPr>
                <w:rFonts w:eastAsia="楷体_GB2312"/>
                <w:bCs/>
                <w:sz w:val="24"/>
              </w:rPr>
            </w:pPr>
            <w:r>
              <w:rPr>
                <w:rFonts w:hint="eastAsia" w:eastAsia="楷体_GB2312"/>
                <w:bCs/>
                <w:sz w:val="24"/>
              </w:rPr>
              <w:t>教材或参考书</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1C33F068">
            <w:pPr>
              <w:spacing w:line="360" w:lineRule="exact"/>
              <w:jc w:val="center"/>
              <w:rPr>
                <w:rFonts w:ascii="宋体" w:hAnsi="宋体"/>
                <w:bCs/>
                <w:szCs w:val="21"/>
              </w:rPr>
            </w:pPr>
            <w:r>
              <w:rPr>
                <w:rFonts w:hint="eastAsia" w:ascii="宋体" w:hAnsi="宋体"/>
                <w:bCs/>
                <w:szCs w:val="21"/>
              </w:rPr>
              <w:t>教材名称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0238ADC1">
            <w:pPr>
              <w:spacing w:line="360" w:lineRule="exact"/>
              <w:jc w:val="center"/>
              <w:rPr>
                <w:rFonts w:ascii="宋体" w:hAnsi="宋体"/>
                <w:szCs w:val="21"/>
              </w:rPr>
            </w:pPr>
            <w:r>
              <w:rPr>
                <w:rFonts w:hint="eastAsia" w:ascii="宋体" w:hAnsi="宋体"/>
                <w:szCs w:val="21"/>
              </w:rPr>
              <w:t>大运河文化</w:t>
            </w:r>
          </w:p>
        </w:tc>
      </w:tr>
      <w:tr w14:paraId="6EB6E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3969609F">
            <w:pPr>
              <w:jc w:val="center"/>
              <w:rPr>
                <w:rFonts w:eastAsia="楷体_GB2312"/>
                <w:bCs/>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70B56DC6">
            <w:pPr>
              <w:spacing w:line="360" w:lineRule="exact"/>
              <w:jc w:val="center"/>
              <w:rPr>
                <w:rFonts w:ascii="宋体" w:hAnsi="宋体"/>
                <w:bCs/>
                <w:szCs w:val="21"/>
              </w:rPr>
            </w:pPr>
            <w:r>
              <w:rPr>
                <w:rFonts w:hint="eastAsia" w:ascii="宋体" w:hAnsi="宋体"/>
                <w:bCs/>
                <w:szCs w:val="21"/>
              </w:rPr>
              <w:t>主编</w:t>
            </w:r>
          </w:p>
          <w:p w14:paraId="24820942">
            <w:pPr>
              <w:spacing w:line="360" w:lineRule="exact"/>
              <w:jc w:val="center"/>
              <w:rPr>
                <w:rFonts w:ascii="宋体" w:hAnsi="宋体"/>
                <w:bCs/>
                <w:szCs w:val="21"/>
              </w:rPr>
            </w:pPr>
            <w:r>
              <w:rPr>
                <w:rFonts w:hint="eastAsia" w:ascii="宋体" w:hAnsi="宋体"/>
                <w:bCs/>
                <w:szCs w:val="21"/>
              </w:rPr>
              <w:t>出版社</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65396F39">
            <w:pPr>
              <w:spacing w:line="360" w:lineRule="exact"/>
              <w:jc w:val="center"/>
              <w:rPr>
                <w:rFonts w:ascii="宋体" w:hAnsi="宋体"/>
                <w:szCs w:val="21"/>
              </w:rPr>
            </w:pPr>
            <w:r>
              <w:rPr>
                <w:rFonts w:hint="eastAsia" w:ascii="宋体" w:hAnsi="宋体"/>
                <w:szCs w:val="21"/>
              </w:rPr>
              <w:t>张翠英</w:t>
            </w:r>
          </w:p>
          <w:p w14:paraId="5B92D0AD">
            <w:pPr>
              <w:spacing w:line="360" w:lineRule="exact"/>
              <w:jc w:val="center"/>
              <w:rPr>
                <w:rFonts w:ascii="宋体" w:hAnsi="宋体"/>
                <w:szCs w:val="21"/>
              </w:rPr>
            </w:pPr>
            <w:r>
              <w:rPr>
                <w:rFonts w:hint="eastAsia" w:ascii="宋体" w:hAnsi="宋体"/>
                <w:szCs w:val="21"/>
              </w:rPr>
              <w:t>首都经贸大学</w:t>
            </w:r>
            <w:r>
              <w:rPr>
                <w:rFonts w:ascii="宋体" w:hAnsi="宋体"/>
                <w:szCs w:val="21"/>
              </w:rPr>
              <w:t>出版社，</w:t>
            </w:r>
            <w:r>
              <w:rPr>
                <w:rFonts w:hint="eastAsia" w:ascii="宋体" w:hAnsi="宋体"/>
                <w:szCs w:val="21"/>
              </w:rPr>
              <w:t>2</w:t>
            </w:r>
            <w:r>
              <w:rPr>
                <w:rFonts w:ascii="宋体" w:hAnsi="宋体"/>
                <w:szCs w:val="21"/>
              </w:rPr>
              <w:t>019</w:t>
            </w:r>
          </w:p>
        </w:tc>
      </w:tr>
      <w:tr w14:paraId="6A1F6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B0BC">
            <w:pPr>
              <w:jc w:val="left"/>
              <w:rPr>
                <w:rFonts w:eastAsia="楷体_GB2312"/>
                <w:bCs/>
                <w:sz w:val="24"/>
              </w:rPr>
            </w:pPr>
          </w:p>
        </w:tc>
        <w:tc>
          <w:tcPr>
            <w:tcW w:w="10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965D6A">
            <w:pPr>
              <w:spacing w:line="360" w:lineRule="exact"/>
              <w:jc w:val="center"/>
              <w:rPr>
                <w:rFonts w:ascii="宋体" w:hAnsi="宋体"/>
                <w:bCs/>
                <w:szCs w:val="21"/>
              </w:rPr>
            </w:pPr>
            <w:r>
              <w:rPr>
                <w:rFonts w:hint="eastAsia" w:ascii="宋体" w:hAnsi="宋体"/>
                <w:bCs/>
                <w:szCs w:val="21"/>
              </w:rPr>
              <w:t>课程网站</w:t>
            </w:r>
          </w:p>
        </w:tc>
        <w:tc>
          <w:tcPr>
            <w:tcW w:w="7415"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50719799">
            <w:pPr>
              <w:spacing w:line="360" w:lineRule="exact"/>
              <w:jc w:val="center"/>
              <w:rPr>
                <w:rFonts w:ascii="宋体" w:hAnsi="宋体"/>
                <w:szCs w:val="21"/>
              </w:rPr>
            </w:pPr>
            <w:r>
              <w:rPr>
                <w:rFonts w:ascii="宋体" w:hAnsi="宋体"/>
                <w:szCs w:val="21"/>
              </w:rPr>
              <w:t>https://www.zjooc.cn/course/8a221124916f05bf0191b07ca7243e8d</w:t>
            </w:r>
          </w:p>
        </w:tc>
      </w:tr>
    </w:tbl>
    <w:p w14:paraId="367E2FC3">
      <w:pPr>
        <w:rPr>
          <w:rFonts w:hint="eastAsia" w:ascii="楷体_GB2312" w:eastAsia="楷体_GB2312"/>
          <w:b/>
          <w:bCs/>
          <w:sz w:val="36"/>
          <w:szCs w:val="36"/>
        </w:rPr>
      </w:pPr>
      <w:r>
        <w:rPr>
          <w:rFonts w:hint="eastAsia" w:ascii="楷体_GB2312" w:eastAsia="楷体_GB2312"/>
          <w:b/>
          <w:bCs/>
          <w:sz w:val="36"/>
          <w:szCs w:val="36"/>
        </w:rPr>
        <w:br w:type="page"/>
      </w:r>
    </w:p>
    <w:p w14:paraId="2059332D">
      <w:pPr>
        <w:jc w:val="center"/>
      </w:pPr>
      <w:r>
        <w:rPr>
          <w:rFonts w:hint="eastAsia" w:ascii="楷体_GB2312" w:eastAsia="楷体_GB2312"/>
          <w:b/>
          <w:bCs/>
          <w:sz w:val="36"/>
          <w:szCs w:val="36"/>
        </w:rPr>
        <w:t>下沙高教园区校际选修课程信息一览表</w:t>
      </w:r>
    </w:p>
    <w:p w14:paraId="114762F9">
      <w:pPr>
        <w:jc w:val="center"/>
        <w:rPr>
          <w:rFonts w:hint="eastAsia"/>
        </w:rPr>
      </w:pPr>
      <w:r>
        <w:rPr>
          <w:rStyle w:val="14"/>
          <w:rFonts w:hint="eastAsia" w:ascii="楷体_GB2312" w:hAnsi="宋体" w:eastAsia="楷体_GB2312"/>
          <w:bCs/>
          <w:sz w:val="28"/>
          <w:szCs w:val="28"/>
          <w:lang w:eastAsia="zh-CN"/>
        </w:rPr>
        <w:t>（</w:t>
      </w:r>
      <w:r>
        <w:rPr>
          <w:rStyle w:val="14"/>
          <w:rFonts w:ascii="楷体_GB2312" w:hAnsi="宋体" w:eastAsia="楷体_GB2312"/>
          <w:bCs/>
          <w:sz w:val="28"/>
          <w:szCs w:val="28"/>
        </w:rPr>
        <w:t>202</w:t>
      </w:r>
      <w:r>
        <w:rPr>
          <w:rStyle w:val="14"/>
          <w:rFonts w:hint="eastAsia" w:ascii="楷体_GB2312" w:hAnsi="宋体" w:eastAsia="楷体_GB2312"/>
          <w:bCs/>
          <w:sz w:val="28"/>
          <w:szCs w:val="28"/>
        </w:rPr>
        <w:t>5</w:t>
      </w:r>
      <w:r>
        <w:rPr>
          <w:rStyle w:val="14"/>
          <w:rFonts w:ascii="楷体_GB2312" w:hAnsi="宋体" w:eastAsia="楷体_GB2312"/>
          <w:bCs/>
          <w:sz w:val="28"/>
          <w:szCs w:val="28"/>
        </w:rPr>
        <w:t>-202</w:t>
      </w:r>
      <w:r>
        <w:rPr>
          <w:rStyle w:val="14"/>
          <w:rFonts w:hint="eastAsia" w:ascii="楷体_GB2312" w:hAnsi="宋体" w:eastAsia="楷体_GB2312"/>
          <w:bCs/>
          <w:sz w:val="28"/>
          <w:szCs w:val="28"/>
        </w:rPr>
        <w:t>6</w:t>
      </w:r>
      <w:r>
        <w:rPr>
          <w:rStyle w:val="14"/>
          <w:rFonts w:ascii="楷体_GB2312" w:hAnsi="宋体" w:eastAsia="楷体_GB2312"/>
          <w:bCs/>
          <w:sz w:val="28"/>
          <w:szCs w:val="28"/>
        </w:rPr>
        <w:t>学年第</w:t>
      </w:r>
      <w:r>
        <w:rPr>
          <w:rStyle w:val="14"/>
          <w:rFonts w:hint="eastAsia" w:ascii="楷体_GB2312" w:hAnsi="宋体" w:eastAsia="楷体_GB2312"/>
          <w:bCs/>
          <w:sz w:val="28"/>
          <w:szCs w:val="28"/>
          <w:lang w:val="en-US" w:eastAsia="zh-CN"/>
        </w:rPr>
        <w:t>二</w:t>
      </w:r>
      <w:r>
        <w:rPr>
          <w:rStyle w:val="14"/>
          <w:rFonts w:ascii="楷体_GB2312" w:hAnsi="宋体" w:eastAsia="楷体_GB2312"/>
          <w:bCs/>
          <w:sz w:val="28"/>
          <w:szCs w:val="28"/>
        </w:rPr>
        <w:t>学期</w:t>
      </w:r>
      <w:r>
        <w:rPr>
          <w:rStyle w:val="14"/>
          <w:rFonts w:hint="eastAsia" w:ascii="楷体_GB2312" w:hAnsi="宋体" w:eastAsia="楷体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539"/>
        <w:gridCol w:w="1661"/>
        <w:gridCol w:w="3540"/>
      </w:tblGrid>
      <w:tr w14:paraId="068D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88C08D6">
            <w:pPr>
              <w:jc w:val="center"/>
              <w:rPr>
                <w:szCs w:val="21"/>
              </w:rPr>
            </w:pPr>
            <w:r>
              <w:rPr>
                <w:rFonts w:hint="eastAsia"/>
                <w:szCs w:val="21"/>
              </w:rPr>
              <w:t>课程名称</w:t>
            </w:r>
          </w:p>
        </w:tc>
        <w:tc>
          <w:tcPr>
            <w:tcW w:w="2539" w:type="dxa"/>
            <w:vAlign w:val="center"/>
          </w:tcPr>
          <w:p w14:paraId="28D987C6">
            <w:pPr>
              <w:jc w:val="center"/>
              <w:rPr>
                <w:szCs w:val="21"/>
              </w:rPr>
            </w:pPr>
            <w:r>
              <w:rPr>
                <w:rFonts w:hint="eastAsia"/>
              </w:rPr>
              <w:t>Photoshop</w:t>
            </w:r>
            <w:r>
              <w:rPr>
                <w:rFonts w:hint="eastAsia" w:ascii="宋体" w:hAnsi="宋体"/>
              </w:rPr>
              <w:t>图像处理</w:t>
            </w:r>
          </w:p>
        </w:tc>
        <w:tc>
          <w:tcPr>
            <w:tcW w:w="1661" w:type="dxa"/>
            <w:vAlign w:val="center"/>
          </w:tcPr>
          <w:p w14:paraId="5D38AD81">
            <w:pPr>
              <w:jc w:val="center"/>
              <w:rPr>
                <w:szCs w:val="21"/>
              </w:rPr>
            </w:pPr>
            <w:r>
              <w:rPr>
                <w:rFonts w:hint="eastAsia"/>
                <w:szCs w:val="21"/>
              </w:rPr>
              <w:t>主讲教师</w:t>
            </w:r>
          </w:p>
        </w:tc>
        <w:tc>
          <w:tcPr>
            <w:tcW w:w="3540" w:type="dxa"/>
            <w:vAlign w:val="center"/>
          </w:tcPr>
          <w:p w14:paraId="530A43C2">
            <w:pPr>
              <w:jc w:val="center"/>
              <w:rPr>
                <w:szCs w:val="21"/>
              </w:rPr>
            </w:pPr>
            <w:r>
              <w:rPr>
                <w:rFonts w:hint="eastAsia" w:ascii="宋体" w:hAnsi="宋体"/>
              </w:rPr>
              <w:t>陆丽芳</w:t>
            </w:r>
          </w:p>
        </w:tc>
      </w:tr>
      <w:tr w14:paraId="017B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D7B2F9">
            <w:pPr>
              <w:jc w:val="center"/>
              <w:rPr>
                <w:szCs w:val="21"/>
              </w:rPr>
            </w:pPr>
            <w:r>
              <w:rPr>
                <w:rFonts w:hint="eastAsia"/>
                <w:szCs w:val="21"/>
              </w:rPr>
              <w:t>课程英文名称</w:t>
            </w:r>
          </w:p>
        </w:tc>
        <w:tc>
          <w:tcPr>
            <w:tcW w:w="7740" w:type="dxa"/>
            <w:gridSpan w:val="3"/>
            <w:vAlign w:val="center"/>
          </w:tcPr>
          <w:p w14:paraId="155F7915">
            <w:pPr>
              <w:jc w:val="left"/>
              <w:rPr>
                <w:rFonts w:ascii="宋体" w:hAnsi="宋体"/>
                <w:szCs w:val="21"/>
              </w:rPr>
            </w:pPr>
            <w:r>
              <w:rPr>
                <w:rFonts w:hint="eastAsia"/>
              </w:rPr>
              <w:t>Photoshop Image Processing</w:t>
            </w:r>
          </w:p>
        </w:tc>
      </w:tr>
      <w:tr w14:paraId="5F89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2ED28D4">
            <w:pPr>
              <w:jc w:val="center"/>
              <w:rPr>
                <w:szCs w:val="21"/>
              </w:rPr>
            </w:pPr>
            <w:r>
              <w:rPr>
                <w:rFonts w:hint="eastAsia"/>
                <w:szCs w:val="21"/>
              </w:rPr>
              <w:t>课程开设学校</w:t>
            </w:r>
          </w:p>
        </w:tc>
        <w:tc>
          <w:tcPr>
            <w:tcW w:w="2539" w:type="dxa"/>
            <w:vAlign w:val="center"/>
          </w:tcPr>
          <w:p w14:paraId="32857EAD">
            <w:pPr>
              <w:jc w:val="center"/>
              <w:rPr>
                <w:szCs w:val="21"/>
              </w:rPr>
            </w:pPr>
            <w:r>
              <w:rPr>
                <w:rFonts w:hint="eastAsia"/>
                <w:szCs w:val="21"/>
              </w:rPr>
              <w:t>杭州职业技术大学</w:t>
            </w:r>
          </w:p>
        </w:tc>
        <w:tc>
          <w:tcPr>
            <w:tcW w:w="1661" w:type="dxa"/>
            <w:vAlign w:val="center"/>
          </w:tcPr>
          <w:p w14:paraId="7C41B8DF">
            <w:pPr>
              <w:jc w:val="center"/>
              <w:rPr>
                <w:szCs w:val="21"/>
              </w:rPr>
            </w:pPr>
            <w:r>
              <w:rPr>
                <w:rFonts w:hint="eastAsia"/>
                <w:szCs w:val="21"/>
              </w:rPr>
              <w:t>各校限选人数</w:t>
            </w:r>
          </w:p>
        </w:tc>
        <w:tc>
          <w:tcPr>
            <w:tcW w:w="3540" w:type="dxa"/>
            <w:vAlign w:val="center"/>
          </w:tcPr>
          <w:p w14:paraId="0AFB644D">
            <w:pPr>
              <w:jc w:val="center"/>
              <w:rPr>
                <w:szCs w:val="21"/>
              </w:rPr>
            </w:pPr>
            <w:r>
              <w:rPr>
                <w:rFonts w:hint="eastAsia"/>
                <w:szCs w:val="21"/>
              </w:rPr>
              <w:t>12</w:t>
            </w:r>
          </w:p>
        </w:tc>
      </w:tr>
      <w:tr w14:paraId="5358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63EDEF7">
            <w:pPr>
              <w:jc w:val="center"/>
              <w:rPr>
                <w:szCs w:val="21"/>
              </w:rPr>
            </w:pPr>
            <w:r>
              <w:rPr>
                <w:rFonts w:hint="eastAsia"/>
                <w:szCs w:val="21"/>
              </w:rPr>
              <w:t>考核方式</w:t>
            </w:r>
          </w:p>
        </w:tc>
        <w:tc>
          <w:tcPr>
            <w:tcW w:w="2539" w:type="dxa"/>
            <w:vAlign w:val="center"/>
          </w:tcPr>
          <w:p w14:paraId="28C20886">
            <w:pPr>
              <w:jc w:val="center"/>
              <w:rPr>
                <w:szCs w:val="21"/>
              </w:rPr>
            </w:pPr>
            <w:r>
              <w:rPr>
                <w:rFonts w:hint="eastAsia" w:ascii="宋体" w:hAnsi="宋体"/>
              </w:rPr>
              <w:t>线上测验和设计作品</w:t>
            </w:r>
          </w:p>
        </w:tc>
        <w:tc>
          <w:tcPr>
            <w:tcW w:w="1661" w:type="dxa"/>
            <w:vAlign w:val="center"/>
          </w:tcPr>
          <w:p w14:paraId="44578BCE">
            <w:pPr>
              <w:jc w:val="center"/>
              <w:rPr>
                <w:szCs w:val="21"/>
              </w:rPr>
            </w:pPr>
            <w:r>
              <w:rPr>
                <w:rFonts w:hint="eastAsia"/>
                <w:szCs w:val="21"/>
              </w:rPr>
              <w:t>上课时间</w:t>
            </w:r>
          </w:p>
          <w:p w14:paraId="197A3142">
            <w:pPr>
              <w:jc w:val="center"/>
              <w:rPr>
                <w:szCs w:val="21"/>
              </w:rPr>
            </w:pPr>
            <w:r>
              <w:rPr>
                <w:rFonts w:hint="eastAsia"/>
                <w:szCs w:val="21"/>
              </w:rPr>
              <w:t>地点</w:t>
            </w:r>
          </w:p>
        </w:tc>
        <w:tc>
          <w:tcPr>
            <w:tcW w:w="3540" w:type="dxa"/>
            <w:vAlign w:val="center"/>
          </w:tcPr>
          <w:p w14:paraId="6CE64F5E">
            <w:pPr>
              <w:jc w:val="center"/>
              <w:rPr>
                <w:rFonts w:ascii="宋体" w:hAnsi="宋体"/>
                <w:szCs w:val="21"/>
              </w:rPr>
            </w:pPr>
            <w:r>
              <w:drawing>
                <wp:anchor distT="0" distB="0" distL="0" distR="0" simplePos="0" relativeHeight="251669504" behindDoc="0" locked="0" layoutInCell="1" allowOverlap="1">
                  <wp:simplePos x="0" y="0"/>
                  <wp:positionH relativeFrom="column">
                    <wp:posOffset>1307465</wp:posOffset>
                  </wp:positionH>
                  <wp:positionV relativeFrom="paragraph">
                    <wp:posOffset>29845</wp:posOffset>
                  </wp:positionV>
                  <wp:extent cx="648335" cy="1039495"/>
                  <wp:effectExtent l="0" t="0" r="18415" b="8255"/>
                  <wp:wrapSquare wrapText="bothSides"/>
                  <wp:docPr id="51438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3575" name="图片 1"/>
                          <pic:cNvPicPr>
                            <a:picLocks noChangeAspect="1"/>
                          </pic:cNvPicPr>
                        </pic:nvPicPr>
                        <pic:blipFill>
                          <a:blip r:embed="rId10"/>
                          <a:stretch>
                            <a:fillRect/>
                          </a:stretch>
                        </pic:blipFill>
                        <pic:spPr>
                          <a:xfrm>
                            <a:off x="0" y="0"/>
                            <a:ext cx="648335" cy="1039495"/>
                          </a:xfrm>
                          <a:prstGeom prst="rect">
                            <a:avLst/>
                          </a:prstGeom>
                        </pic:spPr>
                      </pic:pic>
                    </a:graphicData>
                  </a:graphic>
                </wp:anchor>
              </w:drawing>
            </w:r>
            <w:r>
              <w:rPr>
                <w:rFonts w:hint="eastAsia" w:ascii="宋体" w:hAnsi="宋体"/>
                <w:szCs w:val="21"/>
              </w:rPr>
              <w:t>在线上课</w:t>
            </w:r>
          </w:p>
          <w:p w14:paraId="0B7C43FD">
            <w:pPr>
              <w:jc w:val="center"/>
              <w:rPr>
                <w:szCs w:val="21"/>
              </w:rPr>
            </w:pPr>
            <w:r>
              <w:rPr>
                <w:rFonts w:hint="eastAsia" w:ascii="宋体" w:hAnsi="宋体"/>
                <w:szCs w:val="21"/>
              </w:rPr>
              <w:t>钉钉班级号：</w:t>
            </w:r>
            <w:r>
              <w:rPr>
                <w:szCs w:val="21"/>
              </w:rPr>
              <w:t>SVXY1928</w:t>
            </w:r>
          </w:p>
        </w:tc>
      </w:tr>
      <w:tr w14:paraId="443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605FA17">
            <w:pPr>
              <w:jc w:val="center"/>
              <w:rPr>
                <w:szCs w:val="21"/>
              </w:rPr>
            </w:pPr>
            <w:r>
              <w:rPr>
                <w:rFonts w:hint="eastAsia"/>
                <w:szCs w:val="21"/>
              </w:rPr>
              <w:t>上课方式</w:t>
            </w:r>
          </w:p>
        </w:tc>
        <w:tc>
          <w:tcPr>
            <w:tcW w:w="7740" w:type="dxa"/>
            <w:gridSpan w:val="3"/>
            <w:vAlign w:val="center"/>
          </w:tcPr>
          <w:p w14:paraId="0D1B76E4">
            <w:pPr>
              <w:jc w:val="left"/>
              <w:rPr>
                <w:rFonts w:ascii="宋体" w:hAnsi="宋体" w:cs="楷体"/>
              </w:rPr>
            </w:pPr>
            <w:r>
              <w:rPr>
                <w:rFonts w:hint="eastAsia"/>
                <w:b/>
                <w:szCs w:val="21"/>
              </w:rPr>
              <w:t>线上资源学习：</w:t>
            </w:r>
            <w:r>
              <w:rPr>
                <w:rFonts w:hint="eastAsia" w:ascii="宋体" w:hAnsi="宋体" w:cs="楷体"/>
              </w:rPr>
              <w:t>智慧职教平台</w:t>
            </w:r>
          </w:p>
          <w:p w14:paraId="27C410F6">
            <w:pPr>
              <w:rPr>
                <w:b/>
                <w:color w:val="FF0000"/>
                <w:szCs w:val="21"/>
              </w:rPr>
            </w:pPr>
            <w:r>
              <w:rPr>
                <w:rFonts w:hint="eastAsia" w:ascii="宋体" w:hAnsi="宋体" w:cs="楷体"/>
                <w:b/>
              </w:rPr>
              <w:t>线下授课：</w:t>
            </w:r>
            <w:r>
              <w:rPr>
                <w:rFonts w:hint="eastAsia" w:ascii="宋体" w:hAnsi="宋体" w:cs="楷体"/>
              </w:rPr>
              <w:t>钉钉直播授课</w:t>
            </w:r>
          </w:p>
        </w:tc>
      </w:tr>
      <w:tr w14:paraId="611D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3AF2185">
            <w:pPr>
              <w:jc w:val="center"/>
            </w:pPr>
          </w:p>
          <w:p w14:paraId="3401D968">
            <w:pPr>
              <w:jc w:val="center"/>
            </w:pPr>
            <w:r>
              <w:rPr>
                <w:rFonts w:hint="eastAsia"/>
              </w:rPr>
              <w:t>课</w:t>
            </w:r>
          </w:p>
          <w:p w14:paraId="0863A965">
            <w:pPr>
              <w:jc w:val="center"/>
            </w:pPr>
            <w:r>
              <w:rPr>
                <w:rFonts w:hint="eastAsia"/>
              </w:rPr>
              <w:t>程</w:t>
            </w:r>
          </w:p>
          <w:p w14:paraId="039D40CB">
            <w:pPr>
              <w:jc w:val="center"/>
            </w:pPr>
            <w:r>
              <w:rPr>
                <w:rFonts w:hint="eastAsia"/>
              </w:rPr>
              <w:t>内</w:t>
            </w:r>
          </w:p>
          <w:p w14:paraId="55C183F3">
            <w:pPr>
              <w:jc w:val="center"/>
            </w:pPr>
            <w:r>
              <w:rPr>
                <w:rFonts w:hint="eastAsia"/>
              </w:rPr>
              <w:t>容</w:t>
            </w:r>
          </w:p>
          <w:p w14:paraId="5DA4E8D3">
            <w:pPr>
              <w:jc w:val="center"/>
            </w:pPr>
            <w:r>
              <w:rPr>
                <w:rFonts w:hint="eastAsia"/>
              </w:rPr>
              <w:t>简</w:t>
            </w:r>
          </w:p>
          <w:p w14:paraId="27E357FB">
            <w:pPr>
              <w:jc w:val="center"/>
            </w:pPr>
            <w:r>
              <w:rPr>
                <w:rFonts w:hint="eastAsia"/>
              </w:rPr>
              <w:t>介</w:t>
            </w:r>
          </w:p>
        </w:tc>
        <w:tc>
          <w:tcPr>
            <w:tcW w:w="7740" w:type="dxa"/>
            <w:gridSpan w:val="3"/>
            <w:vAlign w:val="center"/>
          </w:tcPr>
          <w:p w14:paraId="3A7F337B">
            <w:pPr>
              <w:spacing w:line="240" w:lineRule="auto"/>
              <w:ind w:firstLine="420" w:firstLineChars="200"/>
              <w:rPr>
                <w:rFonts w:ascii="宋体" w:hAnsi="宋体" w:cs="楷体"/>
                <w:szCs w:val="21"/>
              </w:rPr>
            </w:pPr>
            <w:r>
              <w:rPr>
                <w:rFonts w:hint="eastAsia" w:ascii="宋体" w:hAnsi="宋体"/>
                <w:szCs w:val="21"/>
              </w:rPr>
              <w:t xml:space="preserve"> </w:t>
            </w:r>
            <w:r>
              <w:rPr>
                <w:rFonts w:ascii="宋体" w:hAnsi="宋体"/>
                <w:szCs w:val="21"/>
              </w:rPr>
              <w:t xml:space="preserve">  </w:t>
            </w:r>
            <w:r>
              <w:rPr>
                <w:rFonts w:hint="eastAsia" w:ascii="宋体" w:hAnsi="宋体" w:cs="楷体"/>
              </w:rPr>
              <w:t>课程主要结合Photoshop软件进行图像处理软件。课程内容主要包含：</w:t>
            </w:r>
          </w:p>
          <w:p w14:paraId="78EE1CF4">
            <w:pPr>
              <w:numPr>
                <w:ilvl w:val="0"/>
                <w:numId w:val="3"/>
              </w:numPr>
              <w:spacing w:line="240" w:lineRule="auto"/>
              <w:rPr>
                <w:rFonts w:ascii="宋体" w:hAnsi="宋体" w:cs="楷体"/>
              </w:rPr>
            </w:pPr>
            <w:r>
              <w:rPr>
                <w:rFonts w:hint="eastAsia" w:ascii="宋体" w:hAnsi="宋体" w:cs="楷体"/>
              </w:rPr>
              <w:t>人像照片的处理：如人像照片的美白、去痘印、瘦身等等</w:t>
            </w:r>
          </w:p>
          <w:p w14:paraId="21AEC14D">
            <w:pPr>
              <w:numPr>
                <w:ilvl w:val="0"/>
                <w:numId w:val="3"/>
              </w:numPr>
              <w:spacing w:line="240" w:lineRule="auto"/>
              <w:rPr>
                <w:rFonts w:ascii="宋体" w:hAnsi="宋体" w:cs="楷体"/>
              </w:rPr>
            </w:pPr>
            <w:r>
              <w:rPr>
                <w:rFonts w:hint="eastAsia" w:ascii="宋体" w:hAnsi="宋体" w:cs="楷体"/>
              </w:rPr>
              <w:t>风景照片处理：如去除瑕疵、照片提亮、照片调色等等</w:t>
            </w:r>
          </w:p>
          <w:p w14:paraId="1BDE518F">
            <w:pPr>
              <w:numPr>
                <w:ilvl w:val="0"/>
                <w:numId w:val="3"/>
              </w:numPr>
              <w:spacing w:line="240" w:lineRule="auto"/>
              <w:rPr>
                <w:rFonts w:ascii="宋体" w:hAnsi="宋体" w:cs="楷体"/>
              </w:rPr>
            </w:pPr>
            <w:r>
              <w:rPr>
                <w:rFonts w:hint="eastAsia" w:ascii="宋体" w:hAnsi="宋体" w:cs="楷体"/>
              </w:rPr>
              <w:t>图片创意排版等：多张照片的创意排版、文字设计</w:t>
            </w:r>
          </w:p>
          <w:p w14:paraId="6A84FF23">
            <w:pPr>
              <w:spacing w:line="240" w:lineRule="auto"/>
              <w:jc w:val="left"/>
              <w:rPr>
                <w:rFonts w:ascii="仿宋_GB2312" w:hAnsi="宋体" w:eastAsia="仿宋_GB2312" w:cs="宋体"/>
                <w:kern w:val="0"/>
                <w:sz w:val="24"/>
                <w:szCs w:val="20"/>
              </w:rPr>
            </w:pPr>
            <w:r>
              <w:rPr>
                <w:rFonts w:hint="eastAsia" w:ascii="宋体" w:hAnsi="宋体" w:cs="楷体"/>
              </w:rPr>
              <w:t>课程内容基于浙江省高等学校在线课程共享平台，课程内容由易到难、每个案例具有很强的实用性。本课程适合本科或高职院校具有一定计算机操作基础的同学选择，也适合对Photoshop软件的应用有兴趣的的同学。</w:t>
            </w:r>
          </w:p>
        </w:tc>
      </w:tr>
      <w:tr w14:paraId="6221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955DCC7"/>
          <w:p w14:paraId="05BCA442">
            <w:pPr>
              <w:jc w:val="center"/>
            </w:pPr>
            <w:r>
              <w:rPr>
                <w:rFonts w:hint="eastAsia"/>
              </w:rPr>
              <w:t>教</w:t>
            </w:r>
          </w:p>
          <w:p w14:paraId="467AB1B0">
            <w:pPr>
              <w:jc w:val="center"/>
            </w:pPr>
            <w:r>
              <w:rPr>
                <w:rFonts w:hint="eastAsia"/>
              </w:rPr>
              <w:t>师</w:t>
            </w:r>
          </w:p>
          <w:p w14:paraId="0273589A">
            <w:pPr>
              <w:jc w:val="center"/>
            </w:pPr>
            <w:r>
              <w:rPr>
                <w:rFonts w:hint="eastAsia"/>
              </w:rPr>
              <w:t>简</w:t>
            </w:r>
          </w:p>
          <w:p w14:paraId="76767636">
            <w:pPr>
              <w:jc w:val="center"/>
            </w:pPr>
            <w:r>
              <w:rPr>
                <w:rFonts w:hint="eastAsia"/>
              </w:rPr>
              <w:t>介</w:t>
            </w:r>
          </w:p>
          <w:p w14:paraId="7592FFE9"/>
        </w:tc>
        <w:tc>
          <w:tcPr>
            <w:tcW w:w="7740" w:type="dxa"/>
            <w:gridSpan w:val="3"/>
            <w:vAlign w:val="center"/>
          </w:tcPr>
          <w:p w14:paraId="15B2485D">
            <w:pPr>
              <w:spacing w:line="240" w:lineRule="auto"/>
              <w:ind w:firstLine="315" w:firstLineChars="150"/>
              <w:jc w:val="left"/>
            </w:pPr>
            <w:r>
              <w:rPr>
                <w:rFonts w:hint="eastAsia" w:ascii="宋体" w:hAnsi="宋体" w:cs="楷体"/>
              </w:rPr>
              <w:t>陆丽芳，女，浙江杭州人，教授，中共党员，</w:t>
            </w:r>
            <w:r>
              <w:rPr>
                <w:rFonts w:ascii="宋体" w:hAnsi="宋体" w:cs="楷体"/>
              </w:rPr>
              <w:t>杭州</w:t>
            </w:r>
            <w:r>
              <w:rPr>
                <w:rFonts w:hint="eastAsia" w:ascii="宋体" w:hAnsi="宋体" w:cs="楷体"/>
              </w:rPr>
              <w:t>职业</w:t>
            </w:r>
            <w:r>
              <w:rPr>
                <w:rFonts w:ascii="宋体" w:hAnsi="宋体" w:cs="楷体"/>
              </w:rPr>
              <w:t>技术</w:t>
            </w:r>
            <w:r>
              <w:rPr>
                <w:rFonts w:hint="eastAsia" w:ascii="宋体" w:hAnsi="宋体" w:cs="楷体"/>
              </w:rPr>
              <w:t>大学动漫游戏</w:t>
            </w:r>
            <w:r>
              <w:rPr>
                <w:rFonts w:ascii="宋体" w:hAnsi="宋体" w:cs="楷体"/>
              </w:rPr>
              <w:t>学院数字媒体艺术设计专业专任教师</w:t>
            </w:r>
            <w:r>
              <w:rPr>
                <w:rFonts w:hint="eastAsia" w:ascii="宋体" w:hAnsi="宋体" w:cs="楷体"/>
              </w:rPr>
              <w:t>。从事视觉设计教学与实践工作十多年，教学经验丰富，有前瞻的设计理念和丰富的行业经验。主要研究内容包括电商设计、UI设计、平面设计以及用户体验分析等，擅长根据设计领域的发展趋势将软件与设计应用进行结合，</w:t>
            </w:r>
            <w:r>
              <w:rPr>
                <w:rFonts w:ascii="宋体" w:hAnsi="宋体" w:cs="楷体"/>
              </w:rPr>
              <w:t>教学经验丰富</w:t>
            </w:r>
            <w:r>
              <w:rPr>
                <w:rFonts w:hint="eastAsia" w:ascii="宋体" w:hAnsi="宋体" w:cs="楷体"/>
              </w:rPr>
              <w:t>，教学成果显著，主编“十四五”职业教育国家规划教材</w:t>
            </w:r>
            <w:r>
              <w:rPr>
                <w:rFonts w:ascii="宋体" w:hAnsi="宋体" w:cs="楷体"/>
              </w:rPr>
              <w:t>1部</w:t>
            </w:r>
            <w:r>
              <w:rPr>
                <w:rFonts w:hint="eastAsia" w:ascii="宋体" w:hAnsi="宋体" w:cs="楷体"/>
              </w:rPr>
              <w:t>、主编省级规划教材1部，主持省级在线精品课程1门，获省级教学成果特等奖1项。企业锻炼经历丰富，主持省市级教科研课题9项，主持企业项目4项，公开发表论文2</w:t>
            </w:r>
            <w:r>
              <w:rPr>
                <w:rFonts w:ascii="宋体" w:hAnsi="宋体" w:cs="楷体"/>
              </w:rPr>
              <w:t>0余篇</w:t>
            </w:r>
            <w:r>
              <w:rPr>
                <w:rFonts w:hint="eastAsia" w:ascii="宋体" w:hAnsi="宋体" w:cs="楷体"/>
              </w:rPr>
              <w:t>，</w:t>
            </w:r>
            <w:r>
              <w:rPr>
                <w:rFonts w:ascii="宋体" w:hAnsi="宋体" w:cs="楷体"/>
              </w:rPr>
              <w:t>其中</w:t>
            </w:r>
            <w:r>
              <w:rPr>
                <w:rFonts w:hint="eastAsia" w:ascii="宋体" w:hAnsi="宋体" w:cs="楷体"/>
              </w:rPr>
              <w:t>S</w:t>
            </w:r>
            <w:r>
              <w:rPr>
                <w:rFonts w:ascii="宋体" w:hAnsi="宋体" w:cs="楷体"/>
              </w:rPr>
              <w:t>CI论文</w:t>
            </w:r>
            <w:r>
              <w:rPr>
                <w:rFonts w:hint="eastAsia" w:ascii="宋体" w:hAnsi="宋体" w:cs="楷体"/>
              </w:rPr>
              <w:t>1</w:t>
            </w:r>
            <w:r>
              <w:rPr>
                <w:rFonts w:ascii="宋体" w:hAnsi="宋体" w:cs="楷体"/>
              </w:rPr>
              <w:t>篇</w:t>
            </w:r>
            <w:r>
              <w:rPr>
                <w:rFonts w:hint="eastAsia" w:ascii="宋体" w:hAnsi="宋体" w:cs="楷体"/>
              </w:rPr>
              <w:t>，核心论文6篇，出版著作3本，授权发明专利1项，实用新型专利5项。</w:t>
            </w:r>
            <w:r>
              <w:rPr>
                <w:rFonts w:ascii="宋体" w:hAnsi="宋体" w:cs="楷体"/>
              </w:rPr>
              <w:t>带领学生参加</w:t>
            </w:r>
            <w:r>
              <w:rPr>
                <w:rFonts w:hint="eastAsia" w:ascii="宋体" w:hAnsi="宋体" w:cs="楷体"/>
              </w:rPr>
              <w:t>各类专业</w:t>
            </w:r>
            <w:r>
              <w:rPr>
                <w:rFonts w:ascii="宋体" w:hAnsi="宋体" w:cs="楷体"/>
              </w:rPr>
              <w:t>竞赛活动</w:t>
            </w:r>
            <w:r>
              <w:rPr>
                <w:rFonts w:hint="eastAsia" w:ascii="宋体" w:hAnsi="宋体" w:cs="楷体"/>
              </w:rPr>
              <w:t>，获省级以上奖项1</w:t>
            </w:r>
            <w:r>
              <w:rPr>
                <w:rFonts w:ascii="宋体" w:hAnsi="宋体" w:cs="楷体"/>
              </w:rPr>
              <w:t>0余项</w:t>
            </w:r>
            <w:r>
              <w:rPr>
                <w:rFonts w:hint="eastAsia" w:ascii="宋体" w:hAnsi="宋体" w:cs="楷体"/>
              </w:rPr>
              <w:t>。</w:t>
            </w:r>
          </w:p>
        </w:tc>
      </w:tr>
      <w:tr w14:paraId="4ACD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763A82A">
            <w:pPr>
              <w:jc w:val="center"/>
            </w:pPr>
            <w:r>
              <w:rPr>
                <w:rFonts w:hint="eastAsia"/>
              </w:rPr>
              <w:t>教</w:t>
            </w:r>
          </w:p>
          <w:p w14:paraId="2769345C">
            <w:pPr>
              <w:jc w:val="center"/>
            </w:pPr>
            <w:r>
              <w:rPr>
                <w:rFonts w:hint="eastAsia"/>
              </w:rPr>
              <w:t>材</w:t>
            </w:r>
          </w:p>
          <w:p w14:paraId="66F50A86">
            <w:pPr>
              <w:jc w:val="center"/>
            </w:pPr>
            <w:r>
              <w:rPr>
                <w:rFonts w:hint="eastAsia"/>
              </w:rPr>
              <w:t>或</w:t>
            </w:r>
          </w:p>
          <w:p w14:paraId="7B564B60">
            <w:pPr>
              <w:jc w:val="center"/>
            </w:pPr>
            <w:r>
              <w:rPr>
                <w:rFonts w:hint="eastAsia"/>
              </w:rPr>
              <w:t>参</w:t>
            </w:r>
          </w:p>
          <w:p w14:paraId="46395E85">
            <w:pPr>
              <w:jc w:val="center"/>
            </w:pPr>
            <w:r>
              <w:rPr>
                <w:rFonts w:hint="eastAsia"/>
              </w:rPr>
              <w:t>考</w:t>
            </w:r>
          </w:p>
          <w:p w14:paraId="6C3C6F66">
            <w:pPr>
              <w:jc w:val="center"/>
            </w:pPr>
            <w:r>
              <w:rPr>
                <w:rFonts w:hint="eastAsia"/>
              </w:rPr>
              <w:t>书</w:t>
            </w:r>
          </w:p>
        </w:tc>
        <w:tc>
          <w:tcPr>
            <w:tcW w:w="2539" w:type="dxa"/>
            <w:vAlign w:val="center"/>
          </w:tcPr>
          <w:p w14:paraId="3321A27B">
            <w:pPr>
              <w:spacing w:line="240" w:lineRule="auto"/>
              <w:jc w:val="center"/>
            </w:pPr>
            <w:r>
              <w:rPr>
                <w:rFonts w:hint="eastAsia"/>
              </w:rPr>
              <w:t>教材名称</w:t>
            </w:r>
          </w:p>
        </w:tc>
        <w:tc>
          <w:tcPr>
            <w:tcW w:w="5201" w:type="dxa"/>
            <w:gridSpan w:val="2"/>
            <w:vAlign w:val="center"/>
          </w:tcPr>
          <w:p w14:paraId="01786CF5">
            <w:pPr>
              <w:spacing w:line="240" w:lineRule="auto"/>
              <w:jc w:val="left"/>
            </w:pPr>
            <w:r>
              <w:t>十四五”职业教育国家规划教材</w:t>
            </w:r>
          </w:p>
          <w:p w14:paraId="420D9AD3">
            <w:pPr>
              <w:spacing w:line="240" w:lineRule="auto"/>
              <w:jc w:val="left"/>
              <w:rPr>
                <w:szCs w:val="21"/>
              </w:rPr>
            </w:pPr>
            <w:r>
              <w:t>《PHOTOSHOP CC平面设计经典实例教程</w:t>
            </w:r>
            <w:r>
              <w:rPr>
                <w:rFonts w:hint="eastAsia"/>
              </w:rPr>
              <w:t>》（第2版）（</w:t>
            </w:r>
            <w:r>
              <w:t>ISBN  978-7-5763-3835-5</w:t>
            </w:r>
            <w:r>
              <w:rPr>
                <w:rFonts w:hint="eastAsia"/>
              </w:rPr>
              <w:t>）</w:t>
            </w:r>
          </w:p>
        </w:tc>
      </w:tr>
      <w:tr w14:paraId="22E7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491F4D1D">
            <w:pPr>
              <w:jc w:val="center"/>
            </w:pPr>
          </w:p>
        </w:tc>
        <w:tc>
          <w:tcPr>
            <w:tcW w:w="2539" w:type="dxa"/>
            <w:vAlign w:val="center"/>
          </w:tcPr>
          <w:p w14:paraId="02F4B0E4">
            <w:pPr>
              <w:spacing w:line="240" w:lineRule="auto"/>
              <w:jc w:val="center"/>
            </w:pPr>
            <w:r>
              <w:rPr>
                <w:rFonts w:hint="eastAsia"/>
              </w:rPr>
              <w:t>主编、出版社</w:t>
            </w:r>
          </w:p>
        </w:tc>
        <w:tc>
          <w:tcPr>
            <w:tcW w:w="5201" w:type="dxa"/>
            <w:gridSpan w:val="2"/>
            <w:vAlign w:val="center"/>
          </w:tcPr>
          <w:p w14:paraId="19504DFD">
            <w:pPr>
              <w:spacing w:line="240" w:lineRule="auto"/>
              <w:rPr>
                <w:szCs w:val="21"/>
              </w:rPr>
            </w:pPr>
            <w:r>
              <w:t>陆丽芳</w:t>
            </w:r>
            <w:r>
              <w:rPr>
                <w:rFonts w:hint="eastAsia"/>
              </w:rPr>
              <w:t>，</w:t>
            </w:r>
            <w:r>
              <w:t xml:space="preserve">北京理工大学出版社 </w:t>
            </w:r>
          </w:p>
        </w:tc>
      </w:tr>
    </w:tbl>
    <w:p w14:paraId="51B99E86">
      <w:r>
        <w:rPr>
          <w:rFonts w:hint="eastAsia"/>
        </w:rPr>
        <w:t>备注：1.课程内容简介包括：课程的性质；学习本课程的目标；学习本课程的要求；</w:t>
      </w:r>
    </w:p>
    <w:p w14:paraId="5C2F529F">
      <w:pPr>
        <w:rPr>
          <w:rFonts w:hint="eastAsia"/>
        </w:rPr>
      </w:pPr>
      <w:r>
        <w:rPr>
          <w:rFonts w:hint="eastAsia"/>
        </w:rPr>
        <w:t xml:space="preserve">      2.主讲教师简介包括：姓名，性别，年龄，学历学位，职称职务，学术情况，获奖情况等。</w:t>
      </w:r>
    </w:p>
    <w:p w14:paraId="0ACF8B93">
      <w:pPr>
        <w:rPr>
          <w:rFonts w:hint="eastAsia" w:eastAsia="楷体_GB2312"/>
          <w:b/>
          <w:bCs/>
          <w:sz w:val="36"/>
        </w:rPr>
      </w:pPr>
      <w:r>
        <w:rPr>
          <w:rFonts w:hint="eastAsia" w:eastAsia="楷体_GB2312"/>
          <w:b/>
          <w:bCs/>
          <w:sz w:val="36"/>
        </w:rPr>
        <w:br w:type="page"/>
      </w:r>
    </w:p>
    <w:p w14:paraId="0F151FF1">
      <w:pPr>
        <w:widowControl/>
        <w:jc w:val="center"/>
        <w:rPr>
          <w:rFonts w:eastAsia="楷体_GB2312"/>
          <w:b/>
          <w:bCs/>
          <w:sz w:val="36"/>
        </w:rPr>
      </w:pPr>
      <w:r>
        <w:rPr>
          <w:rFonts w:hint="eastAsia" w:eastAsia="楷体_GB2312"/>
          <w:b/>
          <w:bCs/>
          <w:sz w:val="36"/>
        </w:rPr>
        <w:t>下沙高教园区校际选修课程信息一览表</w:t>
      </w:r>
    </w:p>
    <w:p w14:paraId="0339DD02">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r>
        <w:rPr>
          <w:rFonts w:hint="eastAsia" w:eastAsia="楷体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AE6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6A5813">
            <w:pPr>
              <w:jc w:val="center"/>
              <w:rPr>
                <w:szCs w:val="21"/>
              </w:rPr>
            </w:pPr>
            <w:r>
              <w:rPr>
                <w:rFonts w:hint="eastAsia"/>
                <w:szCs w:val="21"/>
              </w:rPr>
              <w:t>课程名称</w:t>
            </w:r>
          </w:p>
        </w:tc>
        <w:tc>
          <w:tcPr>
            <w:tcW w:w="3420" w:type="dxa"/>
            <w:vAlign w:val="center"/>
          </w:tcPr>
          <w:p w14:paraId="0ECE5154">
            <w:pPr>
              <w:spacing w:line="276" w:lineRule="auto"/>
              <w:jc w:val="center"/>
              <w:rPr>
                <w:szCs w:val="21"/>
              </w:rPr>
            </w:pPr>
            <w:r>
              <w:rPr>
                <w:rFonts w:hint="eastAsia" w:ascii="宋体" w:hAnsi="宋体"/>
                <w:szCs w:val="21"/>
              </w:rPr>
              <w:t>技术创新方法实践</w:t>
            </w:r>
          </w:p>
        </w:tc>
        <w:tc>
          <w:tcPr>
            <w:tcW w:w="1603" w:type="dxa"/>
            <w:vAlign w:val="center"/>
          </w:tcPr>
          <w:p w14:paraId="4FF19A3C">
            <w:pPr>
              <w:spacing w:line="276" w:lineRule="auto"/>
              <w:jc w:val="center"/>
              <w:rPr>
                <w:szCs w:val="21"/>
              </w:rPr>
            </w:pPr>
            <w:r>
              <w:rPr>
                <w:rFonts w:hint="eastAsia"/>
                <w:szCs w:val="21"/>
              </w:rPr>
              <w:t>主讲教师</w:t>
            </w:r>
          </w:p>
        </w:tc>
        <w:tc>
          <w:tcPr>
            <w:tcW w:w="2717" w:type="dxa"/>
            <w:vAlign w:val="center"/>
          </w:tcPr>
          <w:p w14:paraId="52A497E0">
            <w:pPr>
              <w:spacing w:line="276" w:lineRule="auto"/>
              <w:jc w:val="center"/>
              <w:rPr>
                <w:szCs w:val="21"/>
              </w:rPr>
            </w:pPr>
            <w:r>
              <w:rPr>
                <w:rFonts w:hint="eastAsia" w:ascii="宋体" w:hAnsi="宋体"/>
                <w:szCs w:val="21"/>
              </w:rPr>
              <w:t>钱卫星</w:t>
            </w:r>
          </w:p>
        </w:tc>
      </w:tr>
      <w:tr w14:paraId="3312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FC317A">
            <w:pPr>
              <w:jc w:val="center"/>
              <w:rPr>
                <w:szCs w:val="21"/>
              </w:rPr>
            </w:pPr>
            <w:r>
              <w:rPr>
                <w:rFonts w:hint="eastAsia"/>
                <w:szCs w:val="21"/>
              </w:rPr>
              <w:t>课程英文名称</w:t>
            </w:r>
          </w:p>
        </w:tc>
        <w:tc>
          <w:tcPr>
            <w:tcW w:w="7740" w:type="dxa"/>
            <w:gridSpan w:val="3"/>
            <w:vAlign w:val="center"/>
          </w:tcPr>
          <w:p w14:paraId="29829FE9">
            <w:pPr>
              <w:spacing w:line="276" w:lineRule="auto"/>
              <w:jc w:val="left"/>
              <w:rPr>
                <w:rFonts w:ascii="宋体" w:hAnsi="宋体"/>
                <w:szCs w:val="21"/>
              </w:rPr>
            </w:pPr>
            <w:r>
              <w:t>Practice of</w:t>
            </w:r>
            <w:r>
              <w:rPr>
                <w:rFonts w:hint="eastAsia"/>
              </w:rPr>
              <w:t xml:space="preserve"> Technological Innovation Meth</w:t>
            </w:r>
            <w:r>
              <w:t>o</w:t>
            </w:r>
            <w:r>
              <w:rPr>
                <w:rFonts w:hint="eastAsia"/>
              </w:rPr>
              <w:t>d</w:t>
            </w:r>
            <w:r>
              <w:t>s</w:t>
            </w:r>
          </w:p>
        </w:tc>
      </w:tr>
      <w:tr w14:paraId="6E8C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6CA52B3">
            <w:pPr>
              <w:jc w:val="center"/>
              <w:rPr>
                <w:szCs w:val="21"/>
              </w:rPr>
            </w:pPr>
            <w:r>
              <w:rPr>
                <w:rFonts w:hint="eastAsia"/>
                <w:szCs w:val="21"/>
              </w:rPr>
              <w:t>课程开设学校</w:t>
            </w:r>
          </w:p>
        </w:tc>
        <w:tc>
          <w:tcPr>
            <w:tcW w:w="3420" w:type="dxa"/>
            <w:vAlign w:val="center"/>
          </w:tcPr>
          <w:p w14:paraId="25405F64">
            <w:pPr>
              <w:spacing w:line="276" w:lineRule="auto"/>
              <w:jc w:val="center"/>
              <w:rPr>
                <w:szCs w:val="21"/>
              </w:rPr>
            </w:pPr>
            <w:r>
              <w:rPr>
                <w:rFonts w:hint="eastAsia" w:ascii="宋体" w:hAnsi="宋体"/>
                <w:szCs w:val="21"/>
              </w:rPr>
              <w:t>杭州职业技术大学</w:t>
            </w:r>
          </w:p>
        </w:tc>
        <w:tc>
          <w:tcPr>
            <w:tcW w:w="1603" w:type="dxa"/>
            <w:vAlign w:val="center"/>
          </w:tcPr>
          <w:p w14:paraId="7743D6FD">
            <w:pPr>
              <w:spacing w:line="276" w:lineRule="auto"/>
              <w:jc w:val="center"/>
              <w:rPr>
                <w:szCs w:val="21"/>
              </w:rPr>
            </w:pPr>
            <w:r>
              <w:rPr>
                <w:rFonts w:hint="eastAsia"/>
                <w:szCs w:val="21"/>
              </w:rPr>
              <w:t>各校限选人数</w:t>
            </w:r>
          </w:p>
        </w:tc>
        <w:tc>
          <w:tcPr>
            <w:tcW w:w="2717" w:type="dxa"/>
            <w:vAlign w:val="center"/>
          </w:tcPr>
          <w:p w14:paraId="0570AFDC">
            <w:pPr>
              <w:spacing w:line="276" w:lineRule="auto"/>
              <w:jc w:val="center"/>
              <w:rPr>
                <w:szCs w:val="21"/>
              </w:rPr>
            </w:pPr>
            <w:r>
              <w:rPr>
                <w:szCs w:val="21"/>
              </w:rPr>
              <w:t>10</w:t>
            </w:r>
          </w:p>
        </w:tc>
      </w:tr>
      <w:tr w14:paraId="00D8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7E23B59">
            <w:pPr>
              <w:jc w:val="center"/>
              <w:rPr>
                <w:szCs w:val="21"/>
              </w:rPr>
            </w:pPr>
            <w:r>
              <w:rPr>
                <w:rFonts w:hint="eastAsia"/>
                <w:szCs w:val="21"/>
              </w:rPr>
              <w:t>考核方式</w:t>
            </w:r>
          </w:p>
        </w:tc>
        <w:tc>
          <w:tcPr>
            <w:tcW w:w="3420" w:type="dxa"/>
            <w:vAlign w:val="center"/>
          </w:tcPr>
          <w:p w14:paraId="295F21A9">
            <w:pPr>
              <w:spacing w:line="276" w:lineRule="auto"/>
              <w:jc w:val="center"/>
              <w:rPr>
                <w:szCs w:val="21"/>
              </w:rPr>
            </w:pPr>
            <w:r>
              <w:rPr>
                <w:rFonts w:hint="eastAsia" w:ascii="宋体" w:hAnsi="宋体"/>
                <w:szCs w:val="21"/>
              </w:rPr>
              <w:t>开放型课程大作业</w:t>
            </w:r>
          </w:p>
        </w:tc>
        <w:tc>
          <w:tcPr>
            <w:tcW w:w="1603" w:type="dxa"/>
            <w:vAlign w:val="center"/>
          </w:tcPr>
          <w:p w14:paraId="4FBBD8A2">
            <w:pPr>
              <w:spacing w:line="276" w:lineRule="auto"/>
              <w:jc w:val="center"/>
              <w:rPr>
                <w:szCs w:val="21"/>
              </w:rPr>
            </w:pPr>
            <w:r>
              <w:rPr>
                <w:rFonts w:hint="eastAsia"/>
                <w:szCs w:val="21"/>
              </w:rPr>
              <w:t>上课时间、地点</w:t>
            </w:r>
          </w:p>
        </w:tc>
        <w:tc>
          <w:tcPr>
            <w:tcW w:w="2717" w:type="dxa"/>
            <w:vAlign w:val="center"/>
          </w:tcPr>
          <w:p w14:paraId="74A178C8">
            <w:pPr>
              <w:spacing w:line="276" w:lineRule="auto"/>
              <w:jc w:val="center"/>
              <w:rPr>
                <w:szCs w:val="21"/>
              </w:rPr>
            </w:pPr>
            <w:r>
              <w:rPr>
                <w:rFonts w:hint="eastAsia" w:ascii="宋体" w:hAnsi="宋体"/>
                <w:szCs w:val="21"/>
              </w:rPr>
              <w:t>每周三晚1</w:t>
            </w:r>
            <w:r>
              <w:rPr>
                <w:rFonts w:ascii="宋体" w:hAnsi="宋体"/>
                <w:szCs w:val="21"/>
              </w:rPr>
              <w:t>8</w:t>
            </w:r>
            <w:r>
              <w:rPr>
                <w:rFonts w:hint="eastAsia" w:ascii="宋体" w:hAnsi="宋体"/>
                <w:szCs w:val="21"/>
              </w:rPr>
              <w:t>:0</w:t>
            </w:r>
            <w:r>
              <w:rPr>
                <w:rFonts w:ascii="宋体" w:hAnsi="宋体"/>
                <w:szCs w:val="21"/>
              </w:rPr>
              <w:t>0</w:t>
            </w:r>
            <w:r>
              <w:rPr>
                <w:rFonts w:hint="eastAsia" w:ascii="宋体" w:hAnsi="宋体"/>
                <w:szCs w:val="21"/>
              </w:rPr>
              <w:t>；钉钉课堂</w:t>
            </w:r>
            <w:r>
              <w:rPr>
                <w:szCs w:val="21"/>
              </w:rPr>
              <w:t xml:space="preserve"> </w:t>
            </w:r>
          </w:p>
        </w:tc>
      </w:tr>
      <w:tr w14:paraId="6766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C43D73A">
            <w:pPr>
              <w:jc w:val="center"/>
              <w:rPr>
                <w:szCs w:val="21"/>
              </w:rPr>
            </w:pPr>
            <w:r>
              <w:rPr>
                <w:rFonts w:hint="eastAsia"/>
                <w:szCs w:val="21"/>
              </w:rPr>
              <w:t>上课方式</w:t>
            </w:r>
          </w:p>
        </w:tc>
        <w:tc>
          <w:tcPr>
            <w:tcW w:w="7740" w:type="dxa"/>
            <w:gridSpan w:val="3"/>
            <w:vAlign w:val="center"/>
          </w:tcPr>
          <w:p w14:paraId="55BC22C9">
            <w:pPr>
              <w:spacing w:line="276" w:lineRule="auto"/>
              <w:jc w:val="left"/>
              <w:rPr>
                <w:rFonts w:eastAsia="楷体_GB2312"/>
                <w:szCs w:val="21"/>
              </w:rPr>
            </w:pPr>
            <w:r>
              <w:rPr>
                <w:rFonts w:hint="eastAsia" w:eastAsia="楷体_GB2312"/>
                <w:szCs w:val="21"/>
              </w:rPr>
              <w:t>钉钉课堂线上教学，钉钉班级号：</w:t>
            </w:r>
            <w:r>
              <w:rPr>
                <w:rFonts w:eastAsia="楷体_GB2312"/>
                <w:szCs w:val="21"/>
              </w:rPr>
              <w:t>TLIV1675</w:t>
            </w:r>
            <w:r>
              <w:rPr>
                <w:rFonts w:hint="eastAsia" w:eastAsia="楷体_GB2312"/>
                <w:szCs w:val="21"/>
              </w:rPr>
              <w:t xml:space="preserve">； </w:t>
            </w:r>
          </w:p>
          <w:p w14:paraId="7888FF05">
            <w:pPr>
              <w:rPr>
                <w:b/>
                <w:color w:val="FF0000"/>
                <w:szCs w:val="21"/>
              </w:rPr>
            </w:pPr>
            <w:r>
              <w:rPr>
                <w:rFonts w:hint="eastAsia" w:eastAsia="楷体_GB2312"/>
                <w:szCs w:val="21"/>
              </w:rPr>
              <w:t>课程信息交流Q</w:t>
            </w:r>
            <w:r>
              <w:rPr>
                <w:rFonts w:eastAsia="楷体_GB2312"/>
                <w:szCs w:val="21"/>
              </w:rPr>
              <w:t>Q</w:t>
            </w:r>
            <w:r>
              <w:rPr>
                <w:rFonts w:hint="eastAsia" w:eastAsia="楷体_GB2312"/>
                <w:szCs w:val="21"/>
              </w:rPr>
              <w:t>班级群号：</w:t>
            </w:r>
            <w:r>
              <w:rPr>
                <w:rFonts w:ascii="宋体" w:hAnsi="宋体"/>
                <w:szCs w:val="21"/>
              </w:rPr>
              <w:t>864426844</w:t>
            </w:r>
            <w:r>
              <w:rPr>
                <w:rFonts w:hint="eastAsia"/>
                <w:b/>
                <w:color w:val="FF0000"/>
                <w:szCs w:val="21"/>
              </w:rPr>
              <w:t xml:space="preserve"> </w:t>
            </w:r>
          </w:p>
        </w:tc>
      </w:tr>
      <w:tr w14:paraId="0441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A25842F">
            <w:pPr>
              <w:jc w:val="center"/>
            </w:pPr>
          </w:p>
          <w:p w14:paraId="3F91619F">
            <w:pPr>
              <w:jc w:val="center"/>
            </w:pPr>
          </w:p>
          <w:p w14:paraId="79C21D52">
            <w:pPr>
              <w:jc w:val="center"/>
            </w:pPr>
          </w:p>
          <w:p w14:paraId="4C6B58C7">
            <w:pPr>
              <w:jc w:val="center"/>
            </w:pPr>
            <w:r>
              <w:rPr>
                <w:rFonts w:hint="eastAsia"/>
              </w:rPr>
              <w:t>课</w:t>
            </w:r>
          </w:p>
          <w:p w14:paraId="4880E882">
            <w:pPr>
              <w:jc w:val="center"/>
            </w:pPr>
            <w:r>
              <w:rPr>
                <w:rFonts w:hint="eastAsia"/>
              </w:rPr>
              <w:t>程</w:t>
            </w:r>
          </w:p>
          <w:p w14:paraId="588F22B3">
            <w:pPr>
              <w:jc w:val="center"/>
            </w:pPr>
            <w:r>
              <w:rPr>
                <w:rFonts w:hint="eastAsia"/>
              </w:rPr>
              <w:t>内</w:t>
            </w:r>
          </w:p>
          <w:p w14:paraId="31A2450D">
            <w:pPr>
              <w:jc w:val="center"/>
            </w:pPr>
            <w:r>
              <w:rPr>
                <w:rFonts w:hint="eastAsia"/>
              </w:rPr>
              <w:t>容</w:t>
            </w:r>
          </w:p>
          <w:p w14:paraId="3C0206A4">
            <w:pPr>
              <w:jc w:val="center"/>
            </w:pPr>
            <w:r>
              <w:rPr>
                <w:rFonts w:hint="eastAsia"/>
              </w:rPr>
              <w:t>简</w:t>
            </w:r>
          </w:p>
          <w:p w14:paraId="4DAE7462">
            <w:pPr>
              <w:jc w:val="center"/>
            </w:pPr>
            <w:r>
              <w:rPr>
                <w:rFonts w:hint="eastAsia"/>
              </w:rPr>
              <w:t>介</w:t>
            </w:r>
          </w:p>
          <w:p w14:paraId="487657B1">
            <w:pPr>
              <w:ind w:firstLine="840" w:firstLineChars="400"/>
            </w:pPr>
          </w:p>
          <w:p w14:paraId="33B49BEA">
            <w:pPr>
              <w:ind w:firstLine="840" w:firstLineChars="400"/>
            </w:pPr>
          </w:p>
          <w:p w14:paraId="1DF1E1A8">
            <w:pPr>
              <w:ind w:firstLine="840" w:firstLineChars="400"/>
            </w:pPr>
          </w:p>
        </w:tc>
        <w:tc>
          <w:tcPr>
            <w:tcW w:w="7740" w:type="dxa"/>
            <w:gridSpan w:val="3"/>
            <w:vAlign w:val="center"/>
          </w:tcPr>
          <w:p w14:paraId="4B998B41">
            <w:r>
              <w:rPr>
                <w:rFonts w:hint="eastAsia"/>
              </w:rPr>
              <w:t>课程主要内容：</w:t>
            </w:r>
          </w:p>
          <w:p w14:paraId="41D27345">
            <w:pPr>
              <w:rPr>
                <w:rFonts w:eastAsia="楷体_GB2312"/>
                <w:szCs w:val="21"/>
              </w:rPr>
            </w:pPr>
            <w:r>
              <w:rPr>
                <w:rFonts w:hint="eastAsia"/>
              </w:rPr>
              <w:t xml:space="preserve">    1. </w:t>
            </w:r>
            <w:r>
              <w:rPr>
                <w:rFonts w:hint="eastAsia" w:eastAsia="楷体_GB2312"/>
                <w:szCs w:val="21"/>
              </w:rPr>
              <w:t>创新思维方法与创新机会发现；</w:t>
            </w:r>
          </w:p>
          <w:p w14:paraId="5C6E166E">
            <w:pPr>
              <w:ind w:firstLine="420" w:firstLineChars="200"/>
              <w:rPr>
                <w:rFonts w:eastAsia="楷体_GB2312"/>
                <w:szCs w:val="21"/>
              </w:rPr>
            </w:pPr>
            <w:r>
              <w:rPr>
                <w:rFonts w:hint="eastAsia" w:eastAsia="楷体_GB2312"/>
                <w:szCs w:val="21"/>
              </w:rPr>
              <w:t>2. 技术创新方法基本理论（系统进化法则、发明原理）；</w:t>
            </w:r>
          </w:p>
          <w:p w14:paraId="19F2FB50">
            <w:pPr>
              <w:ind w:firstLine="420" w:firstLineChars="200"/>
              <w:rPr>
                <w:rFonts w:eastAsia="楷体_GB2312"/>
                <w:szCs w:val="21"/>
              </w:rPr>
            </w:pPr>
            <w:r>
              <w:rPr>
                <w:rFonts w:hint="eastAsia" w:ascii="楷体_GB2312" w:hAnsi="宋体" w:eastAsia="楷体_GB2312"/>
                <w:szCs w:val="21"/>
              </w:rPr>
              <w:t>3</w:t>
            </w:r>
            <w:r>
              <w:rPr>
                <w:rFonts w:hint="eastAsia" w:eastAsia="楷体_GB2312"/>
                <w:szCs w:val="21"/>
              </w:rPr>
              <w:t>.</w:t>
            </w:r>
            <w:r>
              <w:rPr>
                <w:rFonts w:eastAsia="楷体_GB2312"/>
                <w:szCs w:val="21"/>
              </w:rPr>
              <w:t xml:space="preserve"> </w:t>
            </w:r>
            <w:r>
              <w:rPr>
                <w:rFonts w:hint="eastAsia" w:ascii="楷体_GB2312" w:hAnsi="宋体" w:eastAsia="楷体_GB2312"/>
                <w:szCs w:val="21"/>
              </w:rPr>
              <w:t>系统问题分析与矛盾解决；</w:t>
            </w:r>
          </w:p>
          <w:p w14:paraId="62E18045">
            <w:pPr>
              <w:ind w:firstLine="420" w:firstLineChars="200"/>
              <w:rPr>
                <w:rFonts w:eastAsia="楷体_GB2312"/>
                <w:szCs w:val="21"/>
              </w:rPr>
            </w:pPr>
            <w:r>
              <w:rPr>
                <w:rFonts w:eastAsia="楷体_GB2312"/>
                <w:szCs w:val="21"/>
              </w:rPr>
              <w:t>4</w:t>
            </w:r>
            <w:r>
              <w:rPr>
                <w:rFonts w:hint="eastAsia" w:eastAsia="楷体_GB2312"/>
                <w:szCs w:val="21"/>
              </w:rPr>
              <w:t>. 基于技术创新方法的系统创新过程（创新问题解题流程）；</w:t>
            </w:r>
          </w:p>
          <w:p w14:paraId="48ECDB82">
            <w:pPr>
              <w:spacing w:before="240" w:line="276" w:lineRule="auto"/>
            </w:pPr>
            <w:r>
              <w:rPr>
                <w:rFonts w:hint="eastAsia"/>
              </w:rPr>
              <w:t>教学目的：</w:t>
            </w:r>
          </w:p>
          <w:p w14:paraId="021FA450">
            <w:pPr>
              <w:spacing w:line="276" w:lineRule="auto"/>
              <w:ind w:firstLine="420" w:firstLineChars="200"/>
              <w:jc w:val="left"/>
              <w:rPr>
                <w:rFonts w:ascii="仿宋_GB2312" w:hAnsi="宋体" w:eastAsia="仿宋_GB2312" w:cs="宋体"/>
                <w:kern w:val="0"/>
                <w:sz w:val="24"/>
                <w:szCs w:val="20"/>
              </w:rPr>
            </w:pPr>
            <w:r>
              <w:rPr>
                <w:rFonts w:hint="eastAsia" w:eastAsia="楷体_GB2312"/>
                <w:szCs w:val="21"/>
              </w:rPr>
              <w:t>课程教学将基于诸多实例介绍技术系统进化及系统创新过程，使学生了解创新思维技法，掌握技术创新一般方法，善于创新机会发现，并提高使用技术创新方法解决创新问题的能力。</w:t>
            </w:r>
          </w:p>
        </w:tc>
      </w:tr>
      <w:tr w14:paraId="7C24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58A4DB"/>
          <w:p w14:paraId="0EDB4030">
            <w:pPr>
              <w:jc w:val="center"/>
            </w:pPr>
            <w:r>
              <w:rPr>
                <w:rFonts w:hint="eastAsia"/>
              </w:rPr>
              <w:t>教</w:t>
            </w:r>
          </w:p>
          <w:p w14:paraId="09800A77">
            <w:pPr>
              <w:jc w:val="center"/>
            </w:pPr>
            <w:r>
              <w:rPr>
                <w:rFonts w:hint="eastAsia"/>
              </w:rPr>
              <w:t>师</w:t>
            </w:r>
          </w:p>
          <w:p w14:paraId="6B2D8CA8">
            <w:pPr>
              <w:jc w:val="center"/>
            </w:pPr>
            <w:r>
              <w:rPr>
                <w:rFonts w:hint="eastAsia"/>
              </w:rPr>
              <w:t>简</w:t>
            </w:r>
          </w:p>
          <w:p w14:paraId="206047EF">
            <w:pPr>
              <w:jc w:val="center"/>
            </w:pPr>
            <w:r>
              <w:rPr>
                <w:rFonts w:hint="eastAsia"/>
              </w:rPr>
              <w:t>介</w:t>
            </w:r>
          </w:p>
          <w:p w14:paraId="3E587581"/>
        </w:tc>
        <w:tc>
          <w:tcPr>
            <w:tcW w:w="7740" w:type="dxa"/>
            <w:gridSpan w:val="3"/>
            <w:vAlign w:val="center"/>
          </w:tcPr>
          <w:p w14:paraId="5479C6FA">
            <w:pPr>
              <w:spacing w:line="360" w:lineRule="auto"/>
              <w:jc w:val="left"/>
              <w:rPr>
                <w:rFonts w:eastAsia="楷体_GB2312"/>
                <w:szCs w:val="21"/>
              </w:rPr>
            </w:pPr>
            <w:r>
              <w:rPr>
                <w:rFonts w:hint="eastAsia"/>
              </w:rPr>
              <w:t>主讲教师：</w:t>
            </w:r>
            <w:r>
              <w:rPr>
                <w:rFonts w:hint="eastAsia" w:eastAsia="楷体_GB2312"/>
                <w:szCs w:val="21"/>
              </w:rPr>
              <w:t>钱卫星，男，副教授。</w:t>
            </w:r>
          </w:p>
          <w:p w14:paraId="412294D5">
            <w:pPr>
              <w:spacing w:line="360" w:lineRule="auto"/>
              <w:ind w:firstLine="420" w:firstLineChars="200"/>
              <w:jc w:val="left"/>
              <w:rPr>
                <w:rFonts w:eastAsia="楷体_GB2312"/>
                <w:szCs w:val="21"/>
              </w:rPr>
            </w:pPr>
            <w:r>
              <w:rPr>
                <w:rFonts w:hint="eastAsia" w:eastAsia="楷体_GB2312"/>
                <w:szCs w:val="21"/>
              </w:rPr>
              <w:t>省创新方法（TRIZ技术）培训师资团队成员，通过了省科技厅一级、二级、三级创新工程师认证培训。</w:t>
            </w:r>
          </w:p>
          <w:p w14:paraId="1078C0AC">
            <w:pPr>
              <w:spacing w:line="360" w:lineRule="auto"/>
              <w:ind w:firstLine="420" w:firstLineChars="200"/>
              <w:jc w:val="left"/>
            </w:pPr>
            <w:r>
              <w:rPr>
                <w:rFonts w:hint="eastAsia" w:eastAsia="楷体_GB2312"/>
                <w:szCs w:val="21"/>
              </w:rPr>
              <w:t>获杭州市教育系统优秀教师、优秀教学工作者称号，多次指导学生获电子设计竞赛省一等奖、二等奖、三等奖，获校教学设计比赛二等奖、教师技能比赛一等奖，参与出版国家规划教材三本，正式发表论文数十篇。</w:t>
            </w:r>
          </w:p>
        </w:tc>
      </w:tr>
      <w:tr w14:paraId="353E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5A32FC77">
            <w:pPr>
              <w:jc w:val="center"/>
            </w:pPr>
            <w:r>
              <w:rPr>
                <w:rFonts w:hint="eastAsia"/>
              </w:rPr>
              <w:t>教</w:t>
            </w:r>
          </w:p>
          <w:p w14:paraId="1EFFB949">
            <w:pPr>
              <w:jc w:val="center"/>
            </w:pPr>
            <w:r>
              <w:rPr>
                <w:rFonts w:hint="eastAsia"/>
              </w:rPr>
              <w:t>材</w:t>
            </w:r>
          </w:p>
          <w:p w14:paraId="707EF035">
            <w:pPr>
              <w:jc w:val="center"/>
            </w:pPr>
            <w:r>
              <w:rPr>
                <w:rFonts w:hint="eastAsia"/>
              </w:rPr>
              <w:t>或</w:t>
            </w:r>
          </w:p>
          <w:p w14:paraId="399381F8">
            <w:pPr>
              <w:jc w:val="center"/>
            </w:pPr>
            <w:r>
              <w:rPr>
                <w:rFonts w:hint="eastAsia"/>
              </w:rPr>
              <w:t>参</w:t>
            </w:r>
          </w:p>
          <w:p w14:paraId="6B752BF4">
            <w:pPr>
              <w:jc w:val="center"/>
            </w:pPr>
            <w:r>
              <w:rPr>
                <w:rFonts w:hint="eastAsia"/>
              </w:rPr>
              <w:t>考</w:t>
            </w:r>
          </w:p>
          <w:p w14:paraId="6813926A">
            <w:pPr>
              <w:jc w:val="center"/>
            </w:pPr>
            <w:r>
              <w:rPr>
                <w:rFonts w:hint="eastAsia"/>
              </w:rPr>
              <w:t>书</w:t>
            </w:r>
          </w:p>
        </w:tc>
        <w:tc>
          <w:tcPr>
            <w:tcW w:w="3420" w:type="dxa"/>
            <w:vAlign w:val="center"/>
          </w:tcPr>
          <w:p w14:paraId="68C43AAD">
            <w:pPr>
              <w:spacing w:line="360" w:lineRule="auto"/>
              <w:jc w:val="center"/>
            </w:pPr>
            <w:r>
              <w:rPr>
                <w:rFonts w:hint="eastAsia"/>
              </w:rPr>
              <w:t>教材名称</w:t>
            </w:r>
          </w:p>
        </w:tc>
        <w:tc>
          <w:tcPr>
            <w:tcW w:w="4320" w:type="dxa"/>
            <w:gridSpan w:val="2"/>
            <w:vAlign w:val="center"/>
          </w:tcPr>
          <w:p w14:paraId="475F5ABB">
            <w:pPr>
              <w:spacing w:line="360" w:lineRule="auto"/>
              <w:rPr>
                <w:szCs w:val="21"/>
              </w:rPr>
            </w:pPr>
            <w:r>
              <w:rPr>
                <w:rFonts w:hint="eastAsia" w:eastAsia="楷体_GB2312"/>
                <w:szCs w:val="21"/>
              </w:rPr>
              <w:t>创新之道(TRIZ理论与实战精要)</w:t>
            </w:r>
          </w:p>
        </w:tc>
      </w:tr>
      <w:tr w14:paraId="3F48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49AB817">
            <w:pPr>
              <w:jc w:val="center"/>
            </w:pPr>
          </w:p>
        </w:tc>
        <w:tc>
          <w:tcPr>
            <w:tcW w:w="3420" w:type="dxa"/>
            <w:vAlign w:val="center"/>
          </w:tcPr>
          <w:p w14:paraId="164C01DC">
            <w:pPr>
              <w:jc w:val="center"/>
            </w:pPr>
            <w:r>
              <w:rPr>
                <w:rFonts w:hint="eastAsia"/>
              </w:rPr>
              <w:t>主编、出版社</w:t>
            </w:r>
          </w:p>
        </w:tc>
        <w:tc>
          <w:tcPr>
            <w:tcW w:w="4320" w:type="dxa"/>
            <w:gridSpan w:val="2"/>
            <w:vAlign w:val="center"/>
          </w:tcPr>
          <w:p w14:paraId="600F30A5">
            <w:pPr>
              <w:spacing w:line="276" w:lineRule="auto"/>
              <w:jc w:val="left"/>
              <w:rPr>
                <w:rFonts w:eastAsia="楷体_GB2312"/>
                <w:szCs w:val="21"/>
              </w:rPr>
            </w:pPr>
            <w:r>
              <w:rPr>
                <w:rFonts w:hint="eastAsia" w:eastAsia="楷体_GB2312"/>
                <w:szCs w:val="21"/>
              </w:rPr>
              <w:t>姚威</w:t>
            </w:r>
            <w:r>
              <w:rPr>
                <w:rFonts w:eastAsia="楷体_GB2312"/>
                <w:szCs w:val="21"/>
              </w:rPr>
              <w:t xml:space="preserve"> </w:t>
            </w:r>
            <w:r>
              <w:rPr>
                <w:rFonts w:hint="eastAsia" w:eastAsia="楷体_GB2312"/>
                <w:szCs w:val="21"/>
              </w:rPr>
              <w:t>韩旭</w:t>
            </w:r>
            <w:r>
              <w:rPr>
                <w:rFonts w:eastAsia="楷体_GB2312"/>
                <w:szCs w:val="21"/>
              </w:rPr>
              <w:t xml:space="preserve"> </w:t>
            </w:r>
            <w:r>
              <w:rPr>
                <w:rFonts w:hint="eastAsia" w:eastAsia="楷体_GB2312"/>
                <w:szCs w:val="21"/>
              </w:rPr>
              <w:t xml:space="preserve">储昭卫 </w:t>
            </w:r>
            <w:r>
              <w:rPr>
                <w:rFonts w:eastAsia="楷体_GB2312"/>
                <w:szCs w:val="21"/>
              </w:rPr>
              <w:t xml:space="preserve"> </w:t>
            </w:r>
          </w:p>
          <w:p w14:paraId="39501C58">
            <w:pPr>
              <w:spacing w:line="276" w:lineRule="auto"/>
              <w:rPr>
                <w:szCs w:val="21"/>
              </w:rPr>
            </w:pPr>
            <w:r>
              <w:rPr>
                <w:rFonts w:hint="eastAsia" w:eastAsia="楷体_GB2312"/>
                <w:szCs w:val="21"/>
              </w:rPr>
              <w:t>清华大学出版社、ISBN：9787302525196、</w:t>
            </w:r>
            <w:r>
              <w:rPr>
                <w:rFonts w:eastAsia="楷体_GB2312"/>
                <w:szCs w:val="21"/>
              </w:rPr>
              <w:t>2019</w:t>
            </w:r>
            <w:r>
              <w:rPr>
                <w:rFonts w:hint="eastAsia" w:eastAsia="楷体_GB2312"/>
                <w:szCs w:val="21"/>
              </w:rPr>
              <w:t>年5月出版</w:t>
            </w:r>
          </w:p>
        </w:tc>
      </w:tr>
    </w:tbl>
    <w:p w14:paraId="210C65DE">
      <w:r>
        <w:rPr>
          <w:rFonts w:hint="eastAsia"/>
        </w:rPr>
        <w:t>备注：1.课程内容简介包括：课程的性质；学习本课程的目标；学习本课程的要求；</w:t>
      </w:r>
    </w:p>
    <w:p w14:paraId="3F0573E6">
      <w:pPr>
        <w:numPr>
          <w:ilvl w:val="0"/>
          <w:numId w:val="2"/>
        </w:numPr>
        <w:rPr>
          <w:rFonts w:hint="eastAsia" w:ascii="楷体_GB2312" w:hAnsi="楷体" w:eastAsia="楷体_GB2312"/>
        </w:rPr>
      </w:pPr>
      <w:r>
        <w:rPr>
          <w:rFonts w:hint="eastAsia"/>
        </w:rPr>
        <w:t xml:space="preserve">      2.主讲教师简介包括：姓名，性别，年龄，学历学位，职称职务，学术情况，获奖情况等。</w:t>
      </w:r>
    </w:p>
    <w:p w14:paraId="08276339">
      <w:pPr>
        <w:rPr>
          <w:rFonts w:hint="eastAsia" w:ascii="楷体_GB2312" w:hAnsi="楷体" w:eastAsia="楷体_GB2312"/>
        </w:rPr>
      </w:pPr>
    </w:p>
    <w:p w14:paraId="1FF008FA">
      <w:pPr>
        <w:rPr>
          <w:rFonts w:hint="eastAsia" w:ascii="楷体_GB2312" w:hAnsi="楷体" w:eastAsia="楷体_GB2312"/>
        </w:rPr>
      </w:pPr>
    </w:p>
    <w:p w14:paraId="5124C48F">
      <w:pPr>
        <w:ind w:firstLine="1827" w:firstLineChars="650"/>
        <w:rPr>
          <w:rFonts w:hint="eastAsia" w:ascii="仿宋_GB2312" w:hAnsi="仿宋_GB2312" w:eastAsia="仿宋_GB2312" w:cs="仿宋_GB2312"/>
          <w:b/>
          <w:bCs/>
          <w:sz w:val="28"/>
        </w:rPr>
        <w:sectPr>
          <w:pgSz w:w="11906" w:h="16838"/>
          <w:pgMar w:top="1440" w:right="1800" w:bottom="1440" w:left="1800" w:header="851" w:footer="992" w:gutter="0"/>
          <w:pgNumType w:fmt="decimal"/>
          <w:cols w:space="425" w:num="1"/>
          <w:docGrid w:type="lines" w:linePitch="312" w:charSpace="0"/>
        </w:sectPr>
      </w:pPr>
    </w:p>
    <w:p w14:paraId="042912DF">
      <w:pPr>
        <w:jc w:val="center"/>
        <w:rPr>
          <w:rFonts w:hint="eastAsia"/>
        </w:rPr>
      </w:pPr>
      <w:r>
        <w:rPr>
          <w:rFonts w:hint="eastAsia" w:ascii="楷体_GB2312" w:eastAsia="楷体_GB2312"/>
          <w:b/>
          <w:bCs/>
          <w:sz w:val="36"/>
          <w:szCs w:val="36"/>
        </w:rPr>
        <w:t>下沙高教园区校际选修课程信息一览表</w:t>
      </w:r>
    </w:p>
    <w:p w14:paraId="6DEBA61A">
      <w:pPr>
        <w:jc w:val="center"/>
        <w:rPr>
          <w:rFonts w:hint="eastAsia"/>
          <w:b/>
          <w:bCs/>
          <w:sz w:val="28"/>
        </w:rPr>
      </w:pP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5</w:t>
      </w: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6</w:t>
      </w:r>
      <w:r>
        <w:rPr>
          <w:rFonts w:hint="eastAsia" w:ascii="楷体_GB2312" w:hAnsi="宋体" w:eastAsia="楷体_GB2312"/>
          <w:bCs/>
          <w:sz w:val="28"/>
          <w:szCs w:val="28"/>
        </w:rPr>
        <w:t>学年第</w:t>
      </w:r>
      <w:r>
        <w:rPr>
          <w:rFonts w:hint="eastAsia" w:ascii="楷体_GB2312" w:hAnsi="宋体" w:eastAsia="楷体_GB2312"/>
          <w:bCs/>
          <w:sz w:val="28"/>
          <w:szCs w:val="28"/>
          <w:lang w:eastAsia="zh-CN"/>
        </w:rPr>
        <w:t>二</w:t>
      </w:r>
      <w:r>
        <w:rPr>
          <w:rFonts w:hint="eastAsia" w:ascii="楷体_GB2312" w:hAnsi="宋体" w:eastAsia="楷体_GB2312"/>
          <w:bCs/>
          <w:sz w:val="28"/>
          <w:szCs w:val="28"/>
        </w:rPr>
        <w:t>学期</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6"/>
        <w:gridCol w:w="1329"/>
        <w:gridCol w:w="2701"/>
        <w:gridCol w:w="338"/>
        <w:gridCol w:w="55"/>
        <w:gridCol w:w="1113"/>
        <w:gridCol w:w="80"/>
        <w:gridCol w:w="81"/>
        <w:gridCol w:w="2519"/>
      </w:tblGrid>
      <w:tr w14:paraId="1296D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7F74BDA5">
            <w:pPr>
              <w:keepNext w:val="0"/>
              <w:keepLines w:val="0"/>
              <w:pageBreakBefore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课程名称</w:t>
            </w:r>
          </w:p>
        </w:tc>
        <w:tc>
          <w:tcPr>
            <w:tcW w:w="3039" w:type="dxa"/>
            <w:gridSpan w:val="2"/>
            <w:tcBorders>
              <w:top w:val="single" w:color="auto" w:sz="4" w:space="0"/>
              <w:left w:val="single" w:color="auto" w:sz="4" w:space="0"/>
              <w:bottom w:val="single" w:color="auto" w:sz="4" w:space="0"/>
              <w:right w:val="single" w:color="auto" w:sz="4" w:space="0"/>
            </w:tcBorders>
            <w:noWrap w:val="0"/>
            <w:vAlign w:val="center"/>
          </w:tcPr>
          <w:p w14:paraId="49AF7B49">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智能网联汽车概论</w:t>
            </w:r>
          </w:p>
        </w:tc>
        <w:tc>
          <w:tcPr>
            <w:tcW w:w="1248" w:type="dxa"/>
            <w:gridSpan w:val="3"/>
            <w:tcBorders>
              <w:top w:val="single" w:color="auto" w:sz="4" w:space="0"/>
              <w:left w:val="single" w:color="auto" w:sz="4" w:space="0"/>
              <w:bottom w:val="single" w:color="auto" w:sz="4" w:space="0"/>
              <w:right w:val="single" w:color="auto" w:sz="4" w:space="0"/>
            </w:tcBorders>
            <w:noWrap w:val="0"/>
            <w:vAlign w:val="center"/>
          </w:tcPr>
          <w:p w14:paraId="3474077B">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任课教师</w:t>
            </w:r>
          </w:p>
        </w:tc>
        <w:tc>
          <w:tcPr>
            <w:tcW w:w="2600" w:type="dxa"/>
            <w:gridSpan w:val="2"/>
            <w:tcBorders>
              <w:top w:val="single" w:color="auto" w:sz="4" w:space="0"/>
              <w:left w:val="single" w:color="auto" w:sz="4" w:space="0"/>
              <w:bottom w:val="single" w:color="auto" w:sz="4" w:space="0"/>
              <w:right w:val="single" w:color="auto" w:sz="4" w:space="0"/>
            </w:tcBorders>
            <w:noWrap w:val="0"/>
            <w:vAlign w:val="center"/>
          </w:tcPr>
          <w:p w14:paraId="6A05390C">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陈立旦</w:t>
            </w:r>
          </w:p>
        </w:tc>
      </w:tr>
      <w:tr w14:paraId="1AC24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1E518C32">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eastAsia="楷体_GB2312"/>
                <w:bCs/>
                <w:sz w:val="24"/>
              </w:rPr>
            </w:pPr>
            <w:r>
              <w:rPr>
                <w:rFonts w:hint="eastAsia" w:eastAsia="楷体_GB2312"/>
                <w:bCs/>
                <w:sz w:val="24"/>
              </w:rPr>
              <w:t>课程英文名称</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642AB1AE">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ascii="宋体" w:hAnsi="宋体"/>
                <w:szCs w:val="21"/>
              </w:rPr>
              <w:t>Introduction to intelligent connected vehicles</w:t>
            </w:r>
          </w:p>
        </w:tc>
      </w:tr>
      <w:tr w14:paraId="1353F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15F9D64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szCs w:val="21"/>
              </w:rPr>
            </w:pPr>
            <w:r>
              <w:rPr>
                <w:rFonts w:hint="eastAsia" w:eastAsia="楷体_GB2312"/>
                <w:bCs/>
                <w:sz w:val="24"/>
              </w:rPr>
              <w:t>课程开设学校</w:t>
            </w:r>
          </w:p>
        </w:tc>
        <w:tc>
          <w:tcPr>
            <w:tcW w:w="3094" w:type="dxa"/>
            <w:gridSpan w:val="3"/>
            <w:tcBorders>
              <w:top w:val="single" w:color="auto" w:sz="4" w:space="0"/>
              <w:left w:val="single" w:color="auto" w:sz="4" w:space="0"/>
              <w:bottom w:val="single" w:color="auto" w:sz="4" w:space="0"/>
              <w:right w:val="single" w:color="auto" w:sz="4" w:space="0"/>
            </w:tcBorders>
            <w:noWrap w:val="0"/>
            <w:vAlign w:val="center"/>
          </w:tcPr>
          <w:p w14:paraId="2046A4FB">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浙江经济职业技术学院</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CB8B937">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各校限选人数</w:t>
            </w:r>
          </w:p>
        </w:tc>
        <w:tc>
          <w:tcPr>
            <w:tcW w:w="2680" w:type="dxa"/>
            <w:gridSpan w:val="3"/>
            <w:tcBorders>
              <w:top w:val="single" w:color="auto" w:sz="4" w:space="0"/>
              <w:left w:val="single" w:color="auto" w:sz="4" w:space="0"/>
              <w:bottom w:val="single" w:color="auto" w:sz="4" w:space="0"/>
              <w:right w:val="single" w:color="auto" w:sz="4" w:space="0"/>
            </w:tcBorders>
            <w:noWrap w:val="0"/>
            <w:vAlign w:val="center"/>
          </w:tcPr>
          <w:p w14:paraId="236C54FA">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8人</w:t>
            </w:r>
          </w:p>
        </w:tc>
      </w:tr>
      <w:tr w14:paraId="108C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7516AC7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eastAsia="楷体_GB2312"/>
                <w:bCs/>
                <w:sz w:val="24"/>
              </w:rPr>
            </w:pPr>
            <w:r>
              <w:rPr>
                <w:rFonts w:hint="eastAsia" w:eastAsia="楷体_GB2312"/>
                <w:bCs/>
                <w:sz w:val="24"/>
              </w:rPr>
              <w:t>考核方式</w:t>
            </w:r>
          </w:p>
        </w:tc>
        <w:tc>
          <w:tcPr>
            <w:tcW w:w="2701" w:type="dxa"/>
            <w:tcBorders>
              <w:top w:val="single" w:color="auto" w:sz="4" w:space="0"/>
              <w:left w:val="single" w:color="auto" w:sz="4" w:space="0"/>
              <w:bottom w:val="single" w:color="auto" w:sz="4" w:space="0"/>
              <w:right w:val="single" w:color="auto" w:sz="4" w:space="0"/>
            </w:tcBorders>
            <w:noWrap w:val="0"/>
            <w:vAlign w:val="center"/>
          </w:tcPr>
          <w:p w14:paraId="70A2CC03">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eastAsia="宋体"/>
                <w:szCs w:val="21"/>
                <w:lang w:val="en-US" w:eastAsia="zh-CN"/>
              </w:rPr>
            </w:pPr>
            <w:r>
              <w:rPr>
                <w:rFonts w:hint="eastAsia" w:ascii="宋体" w:hAnsi="宋体"/>
                <w:szCs w:val="21"/>
              </w:rPr>
              <w:t>线上考核+平时作业+课堂</w:t>
            </w:r>
            <w:r>
              <w:rPr>
                <w:rFonts w:hint="eastAsia" w:ascii="宋体" w:hAnsi="宋体"/>
                <w:szCs w:val="21"/>
                <w:lang w:val="en-US" w:eastAsia="zh-CN"/>
              </w:rPr>
              <w:t>考勤</w:t>
            </w:r>
          </w:p>
        </w:tc>
        <w:tc>
          <w:tcPr>
            <w:tcW w:w="1667" w:type="dxa"/>
            <w:gridSpan w:val="5"/>
            <w:tcBorders>
              <w:top w:val="single" w:color="auto" w:sz="4" w:space="0"/>
              <w:left w:val="single" w:color="auto" w:sz="4" w:space="0"/>
              <w:bottom w:val="single" w:color="auto" w:sz="4" w:space="0"/>
              <w:right w:val="single" w:color="auto" w:sz="4" w:space="0"/>
            </w:tcBorders>
            <w:noWrap w:val="0"/>
            <w:vAlign w:val="center"/>
          </w:tcPr>
          <w:p w14:paraId="5DA7C8B6">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上课时间</w:t>
            </w:r>
          </w:p>
          <w:p w14:paraId="0EE6C60F">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b/>
                <w:szCs w:val="21"/>
              </w:rPr>
            </w:pPr>
            <w:r>
              <w:rPr>
                <w:rFonts w:hint="eastAsia" w:ascii="楷体_GB2312" w:hAnsi="宋体" w:eastAsia="楷体_GB2312"/>
                <w:b/>
                <w:bCs/>
                <w:sz w:val="24"/>
              </w:rPr>
              <w:t>地点（或群号）</w:t>
            </w:r>
          </w:p>
        </w:tc>
        <w:tc>
          <w:tcPr>
            <w:tcW w:w="2519" w:type="dxa"/>
            <w:tcBorders>
              <w:top w:val="single" w:color="auto" w:sz="4" w:space="0"/>
              <w:left w:val="single" w:color="auto" w:sz="4" w:space="0"/>
              <w:bottom w:val="single" w:color="auto" w:sz="4" w:space="0"/>
              <w:right w:val="single" w:color="auto" w:sz="4" w:space="0"/>
            </w:tcBorders>
            <w:noWrap w:val="0"/>
            <w:vAlign w:val="center"/>
          </w:tcPr>
          <w:p w14:paraId="66A2FF4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default" w:ascii="宋体" w:hAnsi="宋体"/>
                <w:szCs w:val="21"/>
                <w:lang w:val="en-US"/>
              </w:rPr>
            </w:pPr>
            <w:r>
              <w:rPr>
                <w:rFonts w:hint="eastAsia" w:ascii="宋体" w:hAnsi="宋体"/>
                <w:szCs w:val="21"/>
              </w:rPr>
              <w:t>2</w:t>
            </w:r>
            <w:r>
              <w:rPr>
                <w:rFonts w:ascii="宋体" w:hAnsi="宋体"/>
                <w:szCs w:val="21"/>
              </w:rPr>
              <w:t>02</w:t>
            </w:r>
            <w:r>
              <w:rPr>
                <w:rFonts w:hint="eastAsia" w:ascii="宋体" w:hAnsi="宋体"/>
                <w:szCs w:val="21"/>
                <w:lang w:val="en-US" w:eastAsia="zh-CN"/>
              </w:rPr>
              <w:t>6.03</w:t>
            </w:r>
          </w:p>
          <w:p w14:paraId="1A1AAB2C">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 xml:space="preserve">线上授课 </w:t>
            </w:r>
          </w:p>
          <w:p w14:paraId="2E8AA6A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default" w:ascii="宋体" w:hAnsi="宋体" w:eastAsia="宋体"/>
                <w:szCs w:val="21"/>
                <w:lang w:val="en-US" w:eastAsia="zh-CN"/>
              </w:rPr>
            </w:pPr>
            <w:r>
              <w:rPr>
                <w:rFonts w:hint="eastAsia" w:ascii="宋体" w:hAnsi="宋体"/>
                <w:szCs w:val="21"/>
                <w:lang w:val="en-US" w:eastAsia="zh-CN"/>
              </w:rPr>
              <w:t>QQ：653721496</w:t>
            </w:r>
          </w:p>
        </w:tc>
      </w:tr>
      <w:tr w14:paraId="1683B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5D2E43F0">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课</w:t>
            </w:r>
          </w:p>
          <w:p w14:paraId="6D1B3A64">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程内</w:t>
            </w:r>
          </w:p>
          <w:p w14:paraId="4AFF6BE3">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容</w:t>
            </w:r>
          </w:p>
          <w:p w14:paraId="607CCA5C">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简</w:t>
            </w:r>
          </w:p>
          <w:p w14:paraId="156B16FA">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
                <w:bCs/>
                <w:sz w:val="24"/>
              </w:rPr>
            </w:pPr>
            <w:r>
              <w:rPr>
                <w:rFonts w:hint="eastAsia" w:eastAsia="楷体_GB2312"/>
                <w:bCs/>
                <w:sz w:val="24"/>
              </w:rPr>
              <w:t>介</w:t>
            </w:r>
          </w:p>
        </w:tc>
        <w:tc>
          <w:tcPr>
            <w:tcW w:w="8216" w:type="dxa"/>
            <w:gridSpan w:val="8"/>
            <w:tcBorders>
              <w:top w:val="single" w:color="auto" w:sz="4" w:space="0"/>
              <w:left w:val="single" w:color="auto" w:sz="4" w:space="0"/>
              <w:bottom w:val="single" w:color="auto" w:sz="4" w:space="0"/>
              <w:right w:val="single" w:color="auto" w:sz="4" w:space="0"/>
            </w:tcBorders>
            <w:noWrap w:val="0"/>
            <w:vAlign w:val="top"/>
          </w:tcPr>
          <w:p w14:paraId="6422B449">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eastAsia" w:ascii="宋体" w:hAnsi="宋体" w:eastAsia="宋体" w:cs="Times New Roman"/>
                <w:szCs w:val="21"/>
                <w:lang w:val="en-US" w:eastAsia="zh-CN"/>
              </w:rPr>
            </w:pPr>
            <w:r>
              <w:rPr>
                <w:rFonts w:hint="eastAsia" w:ascii="宋体" w:hAnsi="宋体" w:eastAsia="宋体" w:cs="Times New Roman"/>
                <w:szCs w:val="21"/>
              </w:rPr>
              <w:t>智能网联新能源汽车代表电动化、智能化、网联化等创新驱动和产业融合趋势，是汽车行业发展</w:t>
            </w:r>
            <w:r>
              <w:rPr>
                <w:rFonts w:hint="eastAsia" w:ascii="宋体" w:hAnsi="宋体" w:eastAsia="宋体" w:cs="Times New Roman"/>
                <w:b/>
                <w:bCs/>
                <w:szCs w:val="21"/>
              </w:rPr>
              <w:t>新质生产力</w:t>
            </w:r>
            <w:r>
              <w:rPr>
                <w:rFonts w:hint="eastAsia" w:ascii="宋体" w:hAnsi="宋体" w:eastAsia="宋体" w:cs="Times New Roman"/>
                <w:szCs w:val="21"/>
              </w:rPr>
              <w:t>、推动汽车产业转型升级的重要抓手。</w:t>
            </w:r>
            <w:r>
              <w:rPr>
                <w:rFonts w:hint="eastAsia" w:ascii="宋体" w:hAnsi="宋体" w:eastAsia="宋体" w:cs="Times New Roman"/>
                <w:szCs w:val="21"/>
                <w:lang w:val="en-US" w:eastAsia="zh-CN"/>
              </w:rPr>
              <w:t>由工业和信息化部指导、中国汽车工程学会组织修订编制的行业技术指南《节能与新能源汽车技术路线图3.0》，预计到2030年，乘用车新车将全面普及L2级及以上辅助驾驶。到2035年，具备L3/L4级功能的智能网联乘用车将达到70%以上。</w:t>
            </w:r>
          </w:p>
          <w:p w14:paraId="2C8A3BBC">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ascii="宋体" w:hAnsi="宋体"/>
                <w:szCs w:val="21"/>
              </w:rPr>
            </w:pPr>
            <w:r>
              <w:rPr>
                <w:rFonts w:hint="eastAsia" w:ascii="宋体" w:hAnsi="宋体"/>
                <w:szCs w:val="21"/>
              </w:rPr>
              <w:t>《智能网联汽车概论》是了解智能网联汽车的窗口，通过视频+动画+线上讲解，学习智能网联汽车概念、技术分级、构成；智能网联汽车先进驾驶辅助系统；智能网联汽车先进传感器技术；智能网联汽车网络通讯技术；智能网联汽车环境感知技术；智能网联汽车导航定位技术；智能网联汽车计算平台；智能网联汽车线控技术；并介绍智能网联汽车产业链典型企业（特斯拉、</w:t>
            </w:r>
            <w:r>
              <w:rPr>
                <w:rFonts w:hint="eastAsia" w:ascii="宋体" w:hAnsi="宋体"/>
                <w:szCs w:val="21"/>
                <w:lang w:val="en-US" w:eastAsia="zh-CN"/>
              </w:rPr>
              <w:t>小米</w:t>
            </w:r>
            <w:r>
              <w:rPr>
                <w:rFonts w:hint="eastAsia" w:ascii="宋体" w:hAnsi="宋体"/>
                <w:szCs w:val="21"/>
              </w:rPr>
              <w:t>、小鹏、理想），使选修者对智能网联汽车技术和企业有一个基本了解，对今后从事智能网联汽车的</w:t>
            </w:r>
            <w:r>
              <w:rPr>
                <w:rFonts w:hint="eastAsia" w:ascii="宋体" w:hAnsi="宋体"/>
                <w:b/>
                <w:bCs/>
                <w:szCs w:val="21"/>
              </w:rPr>
              <w:t>购买、使用、保养、维修、营销、技术开发奠定</w:t>
            </w:r>
            <w:r>
              <w:rPr>
                <w:rFonts w:hint="eastAsia" w:ascii="宋体" w:hAnsi="宋体"/>
                <w:b/>
                <w:bCs/>
                <w:szCs w:val="21"/>
                <w:lang w:val="en-US" w:eastAsia="zh-CN"/>
              </w:rPr>
              <w:t>坚实</w:t>
            </w:r>
            <w:r>
              <w:rPr>
                <w:rFonts w:hint="eastAsia" w:ascii="宋体" w:hAnsi="宋体"/>
                <w:b/>
                <w:bCs/>
                <w:szCs w:val="21"/>
              </w:rPr>
              <w:t>基础</w:t>
            </w:r>
            <w:r>
              <w:rPr>
                <w:rFonts w:hint="eastAsia" w:ascii="宋体" w:hAnsi="宋体"/>
                <w:szCs w:val="21"/>
              </w:rPr>
              <w:t>。</w:t>
            </w:r>
          </w:p>
          <w:p w14:paraId="3200A40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eastAsia" w:ascii="宋体" w:hAnsi="宋体"/>
                <w:szCs w:val="21"/>
              </w:rPr>
            </w:pPr>
            <w:r>
              <w:rPr>
                <w:rFonts w:hint="eastAsia" w:ascii="宋体" w:hAnsi="宋体"/>
                <w:szCs w:val="21"/>
              </w:rPr>
              <w:t>本课程</w:t>
            </w:r>
            <w:r>
              <w:rPr>
                <w:rFonts w:hint="eastAsia" w:ascii="宋体" w:hAnsi="宋体"/>
                <w:szCs w:val="21"/>
                <w:lang w:val="en-US" w:eastAsia="zh-CN"/>
              </w:rPr>
              <w:t>已</w:t>
            </w:r>
            <w:r>
              <w:rPr>
                <w:rFonts w:hint="eastAsia" w:ascii="宋体" w:hAnsi="宋体"/>
                <w:szCs w:val="21"/>
              </w:rPr>
              <w:t>成功开设</w:t>
            </w:r>
            <w:r>
              <w:rPr>
                <w:rFonts w:hint="eastAsia" w:ascii="宋体" w:hAnsi="宋体"/>
                <w:szCs w:val="21"/>
                <w:lang w:val="en-US" w:eastAsia="zh-CN"/>
              </w:rPr>
              <w:t>十次</w:t>
            </w:r>
            <w:r>
              <w:rPr>
                <w:rFonts w:hint="eastAsia" w:ascii="宋体" w:hAnsi="宋体"/>
                <w:szCs w:val="21"/>
              </w:rPr>
              <w:t>校际选修课，四所本科院校和四所高职院校均</w:t>
            </w:r>
            <w:r>
              <w:rPr>
                <w:rFonts w:hint="eastAsia" w:ascii="宋体" w:hAnsi="宋体"/>
                <w:szCs w:val="21"/>
                <w:lang w:val="en-US" w:eastAsia="zh-CN"/>
              </w:rPr>
              <w:t>积极</w:t>
            </w:r>
            <w:r>
              <w:rPr>
                <w:rFonts w:hint="eastAsia" w:ascii="宋体" w:hAnsi="宋体"/>
                <w:szCs w:val="21"/>
              </w:rPr>
              <w:t>选修（限选8人），成功建立“在浙学+钉钉”教学模式，学生</w:t>
            </w:r>
            <w:r>
              <w:rPr>
                <w:rFonts w:hint="eastAsia" w:ascii="宋体" w:hAnsi="宋体"/>
                <w:szCs w:val="21"/>
                <w:lang w:val="en-US" w:eastAsia="zh-CN"/>
              </w:rPr>
              <w:t>评教优秀</w:t>
            </w:r>
            <w:r>
              <w:rPr>
                <w:rFonts w:hint="eastAsia" w:ascii="宋体" w:hAnsi="宋体"/>
                <w:szCs w:val="21"/>
              </w:rPr>
              <w:t>。</w:t>
            </w:r>
          </w:p>
        </w:tc>
      </w:tr>
      <w:tr w14:paraId="2ABCC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2B0F19D2">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教师简介</w:t>
            </w:r>
          </w:p>
        </w:tc>
        <w:tc>
          <w:tcPr>
            <w:tcW w:w="8216" w:type="dxa"/>
            <w:gridSpan w:val="8"/>
            <w:tcBorders>
              <w:top w:val="single" w:color="auto" w:sz="4" w:space="0"/>
              <w:left w:val="single" w:color="auto" w:sz="4" w:space="0"/>
              <w:bottom w:val="single" w:color="auto" w:sz="4" w:space="0"/>
              <w:right w:val="single" w:color="auto" w:sz="4" w:space="0"/>
            </w:tcBorders>
            <w:noWrap w:val="0"/>
            <w:vAlign w:val="top"/>
          </w:tcPr>
          <w:p w14:paraId="1D4623C0">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szCs w:val="21"/>
              </w:rPr>
            </w:pPr>
            <w:r>
              <w:rPr>
                <w:rFonts w:hint="eastAsia" w:ascii="宋体" w:hAnsi="宋体"/>
                <w:szCs w:val="21"/>
              </w:rPr>
              <w:t>陈立旦，男，硕士，教授，</w:t>
            </w:r>
            <w:r>
              <w:rPr>
                <w:rFonts w:ascii="宋体" w:hAnsi="宋体"/>
                <w:szCs w:val="21"/>
              </w:rPr>
              <w:t>汽车高级技师</w:t>
            </w:r>
            <w:r>
              <w:rPr>
                <w:rFonts w:hint="eastAsia" w:ascii="宋体" w:hAnsi="宋体"/>
                <w:szCs w:val="21"/>
              </w:rPr>
              <w:t>。浙江省科技厅专家库成员</w:t>
            </w:r>
            <w:r>
              <w:rPr>
                <w:rFonts w:hint="eastAsia" w:ascii="宋体" w:hAnsi="宋体"/>
                <w:szCs w:val="21"/>
                <w:lang w:eastAsia="zh-CN"/>
              </w:rPr>
              <w:t>、</w:t>
            </w:r>
            <w:r>
              <w:rPr>
                <w:rFonts w:hint="eastAsia" w:ascii="宋体" w:hAnsi="宋体"/>
                <w:szCs w:val="21"/>
                <w:lang w:val="en-US" w:eastAsia="zh-CN"/>
              </w:rPr>
              <w:t>浙江省经信厅专家库成员</w:t>
            </w:r>
            <w:r>
              <w:rPr>
                <w:rFonts w:hint="eastAsia" w:ascii="宋体" w:hAnsi="宋体"/>
                <w:szCs w:val="21"/>
                <w:lang w:eastAsia="zh-CN"/>
              </w:rPr>
              <w:t>，</w:t>
            </w:r>
            <w:r>
              <w:rPr>
                <w:rFonts w:hint="eastAsia" w:ascii="宋体" w:hAnsi="宋体"/>
                <w:szCs w:val="21"/>
                <w:lang w:val="en-US" w:eastAsia="zh-CN"/>
              </w:rPr>
              <w:t>浙江省智能网联创新中心专家</w:t>
            </w:r>
            <w:r>
              <w:rPr>
                <w:rFonts w:hint="eastAsia" w:ascii="宋体" w:hAnsi="宋体"/>
                <w:szCs w:val="21"/>
              </w:rPr>
              <w:t>。主持参与省级课题五项，主持厅级课题六项； 发表SCI、EI索引论文八篇；获国家发明专利四项，获实用新型专利</w:t>
            </w:r>
            <w:r>
              <w:rPr>
                <w:rFonts w:hint="eastAsia" w:ascii="宋体" w:hAnsi="宋体"/>
                <w:szCs w:val="21"/>
                <w:lang w:val="en-US" w:eastAsia="zh-CN"/>
              </w:rPr>
              <w:t>二</w:t>
            </w:r>
            <w:r>
              <w:rPr>
                <w:rFonts w:hint="eastAsia" w:ascii="宋体" w:hAnsi="宋体"/>
                <w:szCs w:val="21"/>
              </w:rPr>
              <w:t>十项。浙江省教师技能大赛一等奖</w:t>
            </w:r>
            <w:r>
              <w:rPr>
                <w:rFonts w:hint="eastAsia" w:ascii="宋体" w:hAnsi="宋体"/>
                <w:szCs w:val="21"/>
                <w:lang w:val="en-US" w:eastAsia="zh-CN"/>
              </w:rPr>
              <w:t>获得者</w:t>
            </w:r>
            <w:r>
              <w:rPr>
                <w:rFonts w:hint="eastAsia" w:ascii="宋体" w:hAnsi="宋体"/>
                <w:szCs w:val="21"/>
              </w:rPr>
              <w:t>。</w:t>
            </w:r>
          </w:p>
          <w:p w14:paraId="35BE1CB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宋体" w:hAnsi="宋体"/>
                <w:szCs w:val="21"/>
              </w:rPr>
            </w:pPr>
            <w:r>
              <w:rPr>
                <w:rFonts w:hint="eastAsia" w:ascii="宋体" w:hAnsi="宋体"/>
                <w:szCs w:val="21"/>
                <w:lang w:val="en-US" w:eastAsia="zh-CN"/>
              </w:rPr>
              <w:t>主编教材</w:t>
            </w:r>
            <w:r>
              <w:rPr>
                <w:rFonts w:hint="eastAsia" w:ascii="宋体" w:hAnsi="宋体"/>
                <w:szCs w:val="21"/>
              </w:rPr>
              <w:t>《智能网联汽车概论》</w:t>
            </w:r>
            <w:r>
              <w:rPr>
                <w:rFonts w:hint="eastAsia" w:ascii="宋体" w:hAnsi="宋体"/>
                <w:szCs w:val="21"/>
                <w:lang w:val="en-US" w:eastAsia="zh-CN"/>
              </w:rPr>
              <w:t>荣获浙江省重点教材；副主编教材《智能网联汽车智能传感器安装与调试》荣获全国技工教育规划教材</w:t>
            </w:r>
            <w:r>
              <w:rPr>
                <w:rFonts w:hint="eastAsia" w:ascii="宋体" w:hAnsi="宋体"/>
                <w:szCs w:val="21"/>
              </w:rPr>
              <w:t>。</w:t>
            </w:r>
          </w:p>
          <w:p w14:paraId="48F3E9DB">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szCs w:val="21"/>
              </w:rPr>
            </w:pPr>
            <w:r>
              <w:rPr>
                <w:rFonts w:hint="eastAsia" w:ascii="宋体" w:hAnsi="宋体"/>
                <w:szCs w:val="21"/>
              </w:rPr>
              <w:t>《智能网联汽车概论》系我校线上线下混合教学试点课程，该课程校内学生学评教优秀（1</w:t>
            </w:r>
            <w:r>
              <w:rPr>
                <w:rFonts w:ascii="宋体" w:hAnsi="宋体"/>
                <w:szCs w:val="21"/>
              </w:rPr>
              <w:t>00</w:t>
            </w:r>
            <w:r>
              <w:rPr>
                <w:rFonts w:hint="eastAsia" w:ascii="宋体" w:hAnsi="宋体"/>
                <w:szCs w:val="21"/>
              </w:rPr>
              <w:t>分）。</w:t>
            </w:r>
          </w:p>
        </w:tc>
      </w:tr>
      <w:tr w14:paraId="1C700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78C4D08B">
            <w:pPr>
              <w:keepNext w:val="0"/>
              <w:keepLines w:val="0"/>
              <w:pageBreakBefore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346C299">
            <w:pPr>
              <w:keepNext w:val="0"/>
              <w:keepLines w:val="0"/>
              <w:pageBreakBefore w:val="0"/>
              <w:kinsoku/>
              <w:wordWrap/>
              <w:overflowPunct/>
              <w:topLinePunct w:val="0"/>
              <w:autoSpaceDE/>
              <w:autoSpaceDN/>
              <w:bidi w:val="0"/>
              <w:adjustRightInd/>
              <w:snapToGrid/>
              <w:spacing w:line="22" w:lineRule="atLeast"/>
              <w:jc w:val="center"/>
              <w:textAlignment w:val="auto"/>
              <w:rPr>
                <w:rFonts w:ascii="宋体" w:hAnsi="宋体"/>
                <w:bCs/>
                <w:szCs w:val="21"/>
              </w:rPr>
            </w:pPr>
            <w:r>
              <w:rPr>
                <w:rFonts w:hint="eastAsia" w:ascii="宋体" w:hAnsi="宋体"/>
                <w:bCs/>
                <w:szCs w:val="21"/>
              </w:rPr>
              <w:t>教材名称</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2BB320D4">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智能网联汽车概论</w:t>
            </w:r>
          </w:p>
        </w:tc>
      </w:tr>
      <w:tr w14:paraId="16008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0F5FEC97">
            <w:pPr>
              <w:keepNext w:val="0"/>
              <w:keepLines w:val="0"/>
              <w:pageBreakBefore w:val="0"/>
              <w:widowControl/>
              <w:kinsoku/>
              <w:wordWrap/>
              <w:overflowPunct/>
              <w:topLinePunct w:val="0"/>
              <w:autoSpaceDE/>
              <w:autoSpaceDN/>
              <w:bidi w:val="0"/>
              <w:adjustRightInd/>
              <w:snapToGrid/>
              <w:spacing w:line="22" w:lineRule="atLeast"/>
              <w:jc w:val="left"/>
              <w:textAlignment w:val="auto"/>
              <w:rPr>
                <w:rFonts w:eastAsia="楷体_GB2312"/>
                <w:bCs/>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105BBDA">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bCs/>
                <w:szCs w:val="21"/>
              </w:rPr>
            </w:pPr>
            <w:r>
              <w:rPr>
                <w:rFonts w:hint="eastAsia" w:ascii="宋体" w:hAnsi="宋体"/>
                <w:bCs/>
                <w:szCs w:val="21"/>
              </w:rPr>
              <w:t>主编</w:t>
            </w:r>
          </w:p>
          <w:p w14:paraId="5BFF0946">
            <w:pPr>
              <w:keepNext w:val="0"/>
              <w:keepLines w:val="0"/>
              <w:pageBreakBefore w:val="0"/>
              <w:kinsoku/>
              <w:wordWrap/>
              <w:overflowPunct/>
              <w:topLinePunct w:val="0"/>
              <w:autoSpaceDE/>
              <w:autoSpaceDN/>
              <w:bidi w:val="0"/>
              <w:adjustRightInd/>
              <w:snapToGrid/>
              <w:spacing w:line="22" w:lineRule="atLeast"/>
              <w:jc w:val="center"/>
              <w:textAlignment w:val="auto"/>
              <w:rPr>
                <w:rFonts w:ascii="宋体" w:hAnsi="宋体"/>
                <w:bCs/>
                <w:szCs w:val="21"/>
              </w:rPr>
            </w:pPr>
            <w:r>
              <w:rPr>
                <w:rFonts w:hint="eastAsia" w:ascii="宋体" w:hAnsi="宋体"/>
                <w:bCs/>
                <w:szCs w:val="21"/>
              </w:rPr>
              <w:t>出版社</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1AEF5D95">
            <w:pPr>
              <w:keepNext w:val="0"/>
              <w:keepLines w:val="0"/>
              <w:pageBreakBefore w:val="0"/>
              <w:kinsoku/>
              <w:wordWrap/>
              <w:overflowPunct/>
              <w:topLinePunct w:val="0"/>
              <w:autoSpaceDE/>
              <w:autoSpaceDN/>
              <w:bidi w:val="0"/>
              <w:adjustRightInd/>
              <w:snapToGrid/>
              <w:spacing w:line="22" w:lineRule="atLeast"/>
              <w:textAlignment w:val="auto"/>
              <w:rPr>
                <w:rFonts w:hint="default" w:ascii="宋体" w:hAnsi="宋体" w:eastAsia="宋体"/>
                <w:szCs w:val="21"/>
                <w:lang w:val="en-US" w:eastAsia="zh-CN"/>
              </w:rPr>
            </w:pPr>
            <w:r>
              <w:rPr>
                <w:rFonts w:hint="eastAsia" w:ascii="宋体" w:hAnsi="宋体"/>
                <w:szCs w:val="21"/>
              </w:rPr>
              <w:t>主编：</w:t>
            </w:r>
            <w:r>
              <w:rPr>
                <w:rFonts w:hint="eastAsia" w:ascii="宋体" w:hAnsi="宋体"/>
                <w:szCs w:val="21"/>
                <w:lang w:val="en-US" w:eastAsia="zh-CN"/>
              </w:rPr>
              <w:t>陈立旦</w:t>
            </w:r>
            <w:r>
              <w:rPr>
                <w:rFonts w:hint="eastAsia" w:ascii="宋体" w:hAnsi="宋体"/>
                <w:szCs w:val="21"/>
              </w:rPr>
              <w:t xml:space="preserve"> </w:t>
            </w:r>
            <w:r>
              <w:rPr>
                <w:rFonts w:ascii="宋体" w:hAnsi="宋体"/>
                <w:szCs w:val="21"/>
              </w:rPr>
              <w:t xml:space="preserve">      </w:t>
            </w:r>
            <w:r>
              <w:rPr>
                <w:rFonts w:hint="eastAsia" w:ascii="宋体" w:hAnsi="宋体"/>
                <w:szCs w:val="21"/>
              </w:rPr>
              <w:t>出版社：</w:t>
            </w:r>
            <w:r>
              <w:rPr>
                <w:rFonts w:hint="eastAsia" w:ascii="宋体" w:hAnsi="宋体"/>
                <w:szCs w:val="21"/>
                <w:lang w:val="en-US" w:eastAsia="zh-CN"/>
              </w:rPr>
              <w:t>大连理工大学出版社</w:t>
            </w:r>
          </w:p>
        </w:tc>
      </w:tr>
    </w:tbl>
    <w:p w14:paraId="5AE11626">
      <w:pPr>
        <w:keepNext w:val="0"/>
        <w:keepLines w:val="0"/>
        <w:pageBreakBefore w:val="0"/>
        <w:kinsoku/>
        <w:wordWrap/>
        <w:overflowPunct/>
        <w:topLinePunct w:val="0"/>
        <w:autoSpaceDE/>
        <w:autoSpaceDN/>
        <w:bidi w:val="0"/>
        <w:adjustRightInd/>
        <w:snapToGrid/>
        <w:spacing w:line="22" w:lineRule="atLeast"/>
        <w:textAlignment w:val="auto"/>
        <w:rPr>
          <w:rFonts w:ascii="楷体_GB2312" w:eastAsia="楷体_GB2312"/>
          <w:sz w:val="20"/>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p>
    <w:p w14:paraId="71617EB3">
      <w:pPr>
        <w:keepNext w:val="0"/>
        <w:keepLines w:val="0"/>
        <w:pageBreakBefore w:val="0"/>
        <w:kinsoku/>
        <w:wordWrap/>
        <w:overflowPunct/>
        <w:topLinePunct w:val="0"/>
        <w:autoSpaceDE/>
        <w:autoSpaceDN/>
        <w:bidi w:val="0"/>
        <w:adjustRightInd/>
        <w:snapToGrid/>
        <w:spacing w:line="22" w:lineRule="atLeast"/>
        <w:textAlignment w:val="auto"/>
        <w:rPr>
          <w:rFonts w:hint="eastAsia" w:ascii="楷体_GB2312" w:eastAsia="楷体_GB2312"/>
        </w:rPr>
      </w:pPr>
      <w:r>
        <w:rPr>
          <w:rFonts w:ascii="楷体_GB2312" w:eastAsia="楷体_GB2312"/>
          <w:sz w:val="20"/>
        </w:rPr>
        <w:t xml:space="preserve">      2.</w:t>
      </w:r>
      <w:r>
        <w:rPr>
          <w:rFonts w:hint="eastAsia" w:ascii="楷体_GB2312" w:eastAsia="楷体_GB2312"/>
          <w:sz w:val="20"/>
        </w:rPr>
        <w:t>主讲教师简介包括：姓名，性别，年龄，学历学位，职称职务，学术情况，获奖情况等。</w:t>
      </w:r>
    </w:p>
    <w:p w14:paraId="4B774716">
      <w:pPr>
        <w:jc w:val="center"/>
        <w:rPr>
          <w:rFonts w:hint="eastAsia" w:ascii="楷体_GB2312" w:eastAsia="楷体_GB2312"/>
          <w:b/>
          <w:bCs/>
          <w:sz w:val="32"/>
          <w:szCs w:val="28"/>
        </w:rPr>
      </w:pPr>
    </w:p>
    <w:p w14:paraId="5D947AAF">
      <w:pPr>
        <w:jc w:val="center"/>
        <w:rPr>
          <w:rFonts w:ascii="楷体_GB2312" w:eastAsia="楷体_GB2312"/>
          <w:b/>
          <w:bCs/>
          <w:sz w:val="32"/>
          <w:szCs w:val="28"/>
        </w:rPr>
      </w:pPr>
      <w:r>
        <w:rPr>
          <w:rFonts w:hint="eastAsia" w:ascii="楷体_GB2312" w:eastAsia="楷体_GB2312"/>
          <w:b/>
          <w:bCs/>
          <w:sz w:val="32"/>
          <w:szCs w:val="28"/>
        </w:rPr>
        <w:t>下沙高教园区校际选修课程开设申请表</w:t>
      </w:r>
    </w:p>
    <w:p w14:paraId="2EE557A9">
      <w:pPr>
        <w:spacing w:before="312" w:beforeLines="100" w:after="156" w:afterLines="50"/>
        <w:ind w:firstLine="482" w:firstLineChars="200"/>
        <w:jc w:val="left"/>
        <w:rPr>
          <w:rFonts w:ascii="宋体" w:hAnsi="宋体"/>
          <w:b/>
          <w:bCs/>
          <w:sz w:val="24"/>
          <w:szCs w:val="28"/>
        </w:rPr>
      </w:pPr>
      <w:r>
        <w:rPr>
          <w:rFonts w:hint="eastAsia" w:ascii="宋体" w:hAnsi="宋体"/>
          <w:b/>
          <w:bCs/>
          <w:sz w:val="24"/>
          <w:szCs w:val="28"/>
        </w:rPr>
        <w:t>申请二级学院</w:t>
      </w:r>
      <w:r>
        <w:rPr>
          <w:rFonts w:ascii="宋体" w:hAnsi="宋体"/>
          <w:b/>
          <w:bCs/>
          <w:sz w:val="24"/>
          <w:szCs w:val="28"/>
        </w:rPr>
        <w:t xml:space="preserve">     </w:t>
      </w:r>
      <w:r>
        <w:rPr>
          <w:rFonts w:hint="eastAsia" w:ascii="宋体" w:hAnsi="宋体"/>
          <w:b/>
          <w:bCs/>
          <w:sz w:val="24"/>
          <w:szCs w:val="28"/>
          <w:u w:val="single"/>
        </w:rPr>
        <w:t>文化</w:t>
      </w:r>
      <w:r>
        <w:rPr>
          <w:rFonts w:hint="eastAsia" w:ascii="宋体" w:hAnsi="宋体"/>
          <w:b/>
          <w:bCs/>
          <w:sz w:val="24"/>
          <w:szCs w:val="28"/>
          <w:u w:val="single"/>
          <w:lang w:val="en-US" w:eastAsia="zh-CN"/>
        </w:rPr>
        <w:t>创意</w:t>
      </w:r>
      <w:r>
        <w:rPr>
          <w:rFonts w:hint="eastAsia" w:ascii="宋体" w:hAnsi="宋体"/>
          <w:b/>
          <w:bCs/>
          <w:sz w:val="24"/>
          <w:szCs w:val="28"/>
          <w:u w:val="single"/>
        </w:rPr>
        <w:t>学院</w:t>
      </w:r>
      <w:r>
        <w:rPr>
          <w:rFonts w:ascii="宋体" w:hAnsi="宋体"/>
          <w:b/>
          <w:bCs/>
          <w:sz w:val="24"/>
          <w:szCs w:val="28"/>
        </w:rPr>
        <w:t xml:space="preserve">     </w:t>
      </w:r>
      <w:r>
        <w:rPr>
          <w:rFonts w:hint="eastAsia" w:ascii="宋体" w:hAnsi="宋体"/>
          <w:bCs/>
          <w:sz w:val="24"/>
          <w:szCs w:val="28"/>
        </w:rPr>
        <w:t>（公章）</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42"/>
        <w:gridCol w:w="974"/>
        <w:gridCol w:w="959"/>
        <w:gridCol w:w="1565"/>
        <w:gridCol w:w="3574"/>
      </w:tblGrid>
      <w:tr w14:paraId="2E6A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41" w:type="dxa"/>
            <w:gridSpan w:val="2"/>
            <w:noWrap w:val="0"/>
            <w:vAlign w:val="center"/>
          </w:tcPr>
          <w:p w14:paraId="63E7E0DD">
            <w:pPr>
              <w:jc w:val="center"/>
              <w:rPr>
                <w:b/>
              </w:rPr>
            </w:pPr>
            <w:r>
              <w:rPr>
                <w:rFonts w:hint="eastAsia"/>
                <w:b/>
              </w:rPr>
              <w:t>课程名称</w:t>
            </w:r>
          </w:p>
        </w:tc>
        <w:tc>
          <w:tcPr>
            <w:tcW w:w="1933" w:type="dxa"/>
            <w:gridSpan w:val="2"/>
            <w:noWrap w:val="0"/>
            <w:vAlign w:val="center"/>
          </w:tcPr>
          <w:p w14:paraId="0135AF84">
            <w:r>
              <w:rPr>
                <w:rFonts w:hint="eastAsia"/>
              </w:rPr>
              <w:t>时尚饰品赏析</w:t>
            </w:r>
          </w:p>
        </w:tc>
        <w:tc>
          <w:tcPr>
            <w:tcW w:w="1565" w:type="dxa"/>
            <w:noWrap w:val="0"/>
            <w:vAlign w:val="center"/>
          </w:tcPr>
          <w:p w14:paraId="7D0D350A">
            <w:pPr>
              <w:jc w:val="center"/>
              <w:rPr>
                <w:b/>
              </w:rPr>
            </w:pPr>
            <w:r>
              <w:rPr>
                <w:rFonts w:hint="eastAsia"/>
                <w:b/>
              </w:rPr>
              <w:t>主讲教师</w:t>
            </w:r>
          </w:p>
        </w:tc>
        <w:tc>
          <w:tcPr>
            <w:tcW w:w="3574" w:type="dxa"/>
            <w:noWrap w:val="0"/>
            <w:vAlign w:val="center"/>
          </w:tcPr>
          <w:p w14:paraId="31804190">
            <w:pPr>
              <w:jc w:val="center"/>
            </w:pPr>
            <w:r>
              <w:rPr>
                <w:rFonts w:hint="eastAsia"/>
              </w:rPr>
              <w:t>单英</w:t>
            </w:r>
          </w:p>
        </w:tc>
      </w:tr>
      <w:tr w14:paraId="5CC3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41" w:type="dxa"/>
            <w:gridSpan w:val="2"/>
            <w:noWrap w:val="0"/>
            <w:vAlign w:val="center"/>
          </w:tcPr>
          <w:p w14:paraId="3999BF40">
            <w:pPr>
              <w:jc w:val="center"/>
              <w:rPr>
                <w:b/>
              </w:rPr>
            </w:pPr>
            <w:r>
              <w:rPr>
                <w:rFonts w:hint="eastAsia"/>
                <w:b/>
              </w:rPr>
              <w:t>课程英文名称</w:t>
            </w:r>
          </w:p>
        </w:tc>
        <w:tc>
          <w:tcPr>
            <w:tcW w:w="7072" w:type="dxa"/>
            <w:gridSpan w:val="4"/>
            <w:noWrap w:val="0"/>
            <w:vAlign w:val="center"/>
          </w:tcPr>
          <w:p w14:paraId="46167037">
            <w:pPr>
              <w:jc w:val="center"/>
            </w:pPr>
            <w:r>
              <w:rPr>
                <w:rFonts w:hint="eastAsia"/>
              </w:rPr>
              <w:t>Appreciation of fashion accessories</w:t>
            </w:r>
          </w:p>
        </w:tc>
      </w:tr>
      <w:tr w14:paraId="33AE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gridSpan w:val="2"/>
            <w:noWrap w:val="0"/>
            <w:vAlign w:val="center"/>
          </w:tcPr>
          <w:p w14:paraId="0B33D8A2">
            <w:pPr>
              <w:jc w:val="center"/>
              <w:rPr>
                <w:b/>
              </w:rPr>
            </w:pPr>
            <w:r>
              <w:rPr>
                <w:rFonts w:hint="eastAsia"/>
                <w:b/>
              </w:rPr>
              <w:t>开课学校</w:t>
            </w:r>
          </w:p>
        </w:tc>
        <w:tc>
          <w:tcPr>
            <w:tcW w:w="1933" w:type="dxa"/>
            <w:gridSpan w:val="2"/>
            <w:noWrap w:val="0"/>
            <w:vAlign w:val="center"/>
          </w:tcPr>
          <w:p w14:paraId="6BB77085">
            <w:r>
              <w:rPr>
                <w:rFonts w:hint="eastAsia"/>
              </w:rPr>
              <w:t>浙江经济职业技术学院</w:t>
            </w:r>
          </w:p>
        </w:tc>
        <w:tc>
          <w:tcPr>
            <w:tcW w:w="1565" w:type="dxa"/>
            <w:noWrap w:val="0"/>
            <w:vAlign w:val="center"/>
          </w:tcPr>
          <w:p w14:paraId="59159D98">
            <w:pPr>
              <w:jc w:val="center"/>
            </w:pPr>
            <w:r>
              <w:rPr>
                <w:rFonts w:hint="eastAsia"/>
                <w:b/>
              </w:rPr>
              <w:t>各校限选人数</w:t>
            </w:r>
            <w:r>
              <w:br w:type="textWrapping"/>
            </w:r>
            <w:r>
              <w:rPr>
                <w:rFonts w:hint="eastAsia"/>
              </w:rPr>
              <w:t>（共</w:t>
            </w:r>
            <w:r>
              <w:t>14</w:t>
            </w:r>
            <w:r>
              <w:rPr>
                <w:rFonts w:hint="eastAsia"/>
              </w:rPr>
              <w:t>所）</w:t>
            </w:r>
          </w:p>
        </w:tc>
        <w:tc>
          <w:tcPr>
            <w:tcW w:w="3574" w:type="dxa"/>
            <w:noWrap w:val="0"/>
            <w:vAlign w:val="center"/>
          </w:tcPr>
          <w:p w14:paraId="0FC8A0F4">
            <w:pPr>
              <w:jc w:val="center"/>
            </w:pPr>
            <w:r>
              <w:rPr>
                <w:rFonts w:hint="eastAsia"/>
                <w:lang w:val="en-US" w:eastAsia="zh-CN"/>
              </w:rPr>
              <w:t>每校</w:t>
            </w:r>
            <w:r>
              <w:t>20</w:t>
            </w:r>
            <w:r>
              <w:rPr>
                <w:rFonts w:hint="eastAsia"/>
              </w:rPr>
              <w:t>人</w:t>
            </w:r>
          </w:p>
        </w:tc>
      </w:tr>
      <w:tr w14:paraId="3CCB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541" w:type="dxa"/>
            <w:gridSpan w:val="2"/>
            <w:noWrap w:val="0"/>
            <w:vAlign w:val="center"/>
          </w:tcPr>
          <w:p w14:paraId="41711310">
            <w:pPr>
              <w:jc w:val="center"/>
              <w:rPr>
                <w:b/>
              </w:rPr>
            </w:pPr>
            <w:r>
              <w:rPr>
                <w:rFonts w:hint="eastAsia"/>
                <w:b/>
              </w:rPr>
              <w:t>考核方式</w:t>
            </w:r>
          </w:p>
        </w:tc>
        <w:tc>
          <w:tcPr>
            <w:tcW w:w="1933" w:type="dxa"/>
            <w:gridSpan w:val="2"/>
            <w:noWrap w:val="0"/>
            <w:vAlign w:val="center"/>
          </w:tcPr>
          <w:p w14:paraId="54AEF8BC">
            <w:pPr>
              <w:jc w:val="center"/>
            </w:pPr>
            <w:r>
              <w:rPr>
                <w:rFonts w:hint="eastAsia"/>
              </w:rPr>
              <w:t>作品赏析</w:t>
            </w:r>
          </w:p>
        </w:tc>
        <w:tc>
          <w:tcPr>
            <w:tcW w:w="1565" w:type="dxa"/>
            <w:noWrap w:val="0"/>
            <w:vAlign w:val="center"/>
          </w:tcPr>
          <w:p w14:paraId="68B9B88A">
            <w:pPr>
              <w:jc w:val="center"/>
              <w:rPr>
                <w:b/>
              </w:rPr>
            </w:pPr>
            <w:r>
              <w:rPr>
                <w:rFonts w:hint="eastAsia"/>
                <w:b/>
              </w:rPr>
              <w:t>上课时间</w:t>
            </w:r>
          </w:p>
          <w:p w14:paraId="233C2ACC">
            <w:pPr>
              <w:jc w:val="center"/>
            </w:pPr>
            <w:r>
              <w:rPr>
                <w:rFonts w:hint="eastAsia"/>
              </w:rPr>
              <w:t>拟定地点</w:t>
            </w:r>
          </w:p>
        </w:tc>
        <w:tc>
          <w:tcPr>
            <w:tcW w:w="3574" w:type="dxa"/>
            <w:noWrap w:val="0"/>
            <w:vAlign w:val="center"/>
          </w:tcPr>
          <w:p w14:paraId="4ED5ED34">
            <w:pPr>
              <w:jc w:val="center"/>
              <w:rPr>
                <w:rFonts w:ascii="宋体" w:hAnsi="宋体"/>
                <w:sz w:val="20"/>
                <w:szCs w:val="20"/>
              </w:rPr>
            </w:pPr>
            <w:r>
              <w:rPr>
                <w:rFonts w:hint="default" w:ascii="宋体" w:hAnsi="宋体"/>
                <w:sz w:val="20"/>
                <w:szCs w:val="20"/>
              </w:rPr>
              <w:t>线上授课。</w:t>
            </w:r>
            <w:r>
              <w:rPr>
                <w:rFonts w:hint="eastAsia" w:ascii="宋体" w:hAnsi="宋体"/>
                <w:sz w:val="20"/>
                <w:szCs w:val="20"/>
              </w:rPr>
              <w:t>周三晚18:00</w:t>
            </w:r>
          </w:p>
          <w:p w14:paraId="51E2656B">
            <w:pPr>
              <w:spacing w:line="240" w:lineRule="exact"/>
              <w:jc w:val="center"/>
              <w:rPr>
                <w:rFonts w:hint="eastAsia" w:ascii="宋体" w:hAnsi="宋体"/>
                <w:sz w:val="20"/>
                <w:szCs w:val="20"/>
              </w:rPr>
            </w:pPr>
            <w:r>
              <w:rPr>
                <w:rFonts w:hint="eastAsia" w:ascii="宋体" w:hAnsi="宋体"/>
                <w:sz w:val="20"/>
                <w:szCs w:val="20"/>
              </w:rPr>
              <w:t>钉钉群名称：202</w:t>
            </w:r>
            <w:r>
              <w:rPr>
                <w:rFonts w:hint="eastAsia" w:ascii="宋体" w:hAnsi="宋体"/>
                <w:sz w:val="20"/>
                <w:szCs w:val="20"/>
                <w:lang w:val="en-US" w:eastAsia="zh-CN"/>
              </w:rPr>
              <w:t>6春</w:t>
            </w:r>
            <w:r>
              <w:rPr>
                <w:rFonts w:hint="eastAsia" w:ascii="宋体" w:hAnsi="宋体"/>
                <w:sz w:val="20"/>
                <w:szCs w:val="20"/>
              </w:rPr>
              <w:t>时尚饰品赏析校际课，</w:t>
            </w:r>
            <w:r>
              <w:rPr>
                <w:rFonts w:ascii="宋体" w:hAnsi="宋体"/>
                <w:sz w:val="20"/>
                <w:szCs w:val="20"/>
              </w:rPr>
              <w:t xml:space="preserve"> </w:t>
            </w:r>
            <w:r>
              <w:rPr>
                <w:rFonts w:hint="eastAsia" w:ascii="宋体" w:hAnsi="宋体"/>
                <w:sz w:val="20"/>
                <w:szCs w:val="20"/>
              </w:rPr>
              <w:t>班级号：</w:t>
            </w:r>
            <w:r>
              <w:rPr>
                <w:rFonts w:hint="eastAsia" w:ascii="宋体" w:hAnsi="宋体" w:eastAsia="宋体" w:cs="宋体"/>
                <w:sz w:val="24"/>
                <w:szCs w:val="24"/>
                <w:lang w:val="en-US" w:eastAsia="zh-CN"/>
              </w:rPr>
              <w:t>UXIK4529</w:t>
            </w:r>
            <w:r>
              <w:rPr>
                <w:rFonts w:hint="eastAsia" w:ascii="宋体" w:hAnsi="宋体"/>
                <w:sz w:val="20"/>
                <w:szCs w:val="20"/>
              </w:rPr>
              <w:t>。</w:t>
            </w:r>
          </w:p>
          <w:p w14:paraId="74334112">
            <w:pPr>
              <w:jc w:val="center"/>
              <w:rPr>
                <w:rFonts w:hint="default" w:ascii="宋体" w:hAnsi="宋体" w:eastAsia="宋体"/>
                <w:szCs w:val="21"/>
                <w:lang w:val="en-US" w:eastAsia="zh-CN"/>
              </w:rPr>
            </w:pPr>
            <w:r>
              <w:rPr>
                <w:rFonts w:hint="default" w:ascii="宋体" w:hAnsi="宋体" w:eastAsia="宋体"/>
                <w:szCs w:val="21"/>
                <w:lang w:val="en-US" w:eastAsia="zh-CN"/>
              </w:rPr>
              <w:drawing>
                <wp:inline distT="0" distB="0" distL="114300" distR="114300">
                  <wp:extent cx="728980" cy="711200"/>
                  <wp:effectExtent l="0" t="0" r="13970" b="12700"/>
                  <wp:docPr id="14" name="图片 2" descr="17639034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763903431602"/>
                          <pic:cNvPicPr>
                            <a:picLocks noChangeAspect="1"/>
                          </pic:cNvPicPr>
                        </pic:nvPicPr>
                        <pic:blipFill>
                          <a:blip r:embed="rId11"/>
                          <a:srcRect l="16335" t="32610" r="16245" b="18498"/>
                          <a:stretch>
                            <a:fillRect/>
                          </a:stretch>
                        </pic:blipFill>
                        <pic:spPr>
                          <a:xfrm>
                            <a:off x="0" y="0"/>
                            <a:ext cx="728980" cy="711200"/>
                          </a:xfrm>
                          <a:prstGeom prst="rect">
                            <a:avLst/>
                          </a:prstGeom>
                          <a:noFill/>
                          <a:ln>
                            <a:noFill/>
                          </a:ln>
                        </pic:spPr>
                      </pic:pic>
                    </a:graphicData>
                  </a:graphic>
                </wp:inline>
              </w:drawing>
            </w:r>
          </w:p>
        </w:tc>
      </w:tr>
      <w:tr w14:paraId="2588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9" w:hRule="atLeast"/>
        </w:trPr>
        <w:tc>
          <w:tcPr>
            <w:tcW w:w="499" w:type="dxa"/>
            <w:noWrap w:val="0"/>
            <w:vAlign w:val="top"/>
          </w:tcPr>
          <w:p w14:paraId="4CF556DB">
            <w:pPr>
              <w:jc w:val="center"/>
              <w:rPr>
                <w:b/>
              </w:rPr>
            </w:pPr>
          </w:p>
          <w:p w14:paraId="520BD653">
            <w:pPr>
              <w:jc w:val="center"/>
              <w:rPr>
                <w:b/>
              </w:rPr>
            </w:pPr>
          </w:p>
          <w:p w14:paraId="1F7BF85E">
            <w:pPr>
              <w:jc w:val="center"/>
              <w:rPr>
                <w:b/>
              </w:rPr>
            </w:pPr>
          </w:p>
          <w:p w14:paraId="6AD00EA6">
            <w:pPr>
              <w:jc w:val="center"/>
              <w:rPr>
                <w:b/>
              </w:rPr>
            </w:pPr>
          </w:p>
          <w:p w14:paraId="7AE5D803">
            <w:pPr>
              <w:jc w:val="center"/>
              <w:rPr>
                <w:b/>
              </w:rPr>
            </w:pPr>
            <w:r>
              <w:rPr>
                <w:rFonts w:hint="eastAsia"/>
                <w:b/>
              </w:rPr>
              <w:t>课</w:t>
            </w:r>
          </w:p>
          <w:p w14:paraId="1456AE51">
            <w:pPr>
              <w:jc w:val="center"/>
              <w:rPr>
                <w:b/>
              </w:rPr>
            </w:pPr>
            <w:r>
              <w:rPr>
                <w:rFonts w:hint="eastAsia"/>
                <w:b/>
              </w:rPr>
              <w:t>程</w:t>
            </w:r>
          </w:p>
          <w:p w14:paraId="33D3863D">
            <w:pPr>
              <w:jc w:val="center"/>
              <w:rPr>
                <w:b/>
              </w:rPr>
            </w:pPr>
            <w:r>
              <w:rPr>
                <w:rFonts w:hint="eastAsia"/>
                <w:b/>
              </w:rPr>
              <w:t>内</w:t>
            </w:r>
          </w:p>
          <w:p w14:paraId="15978D87">
            <w:pPr>
              <w:jc w:val="center"/>
              <w:rPr>
                <w:b/>
              </w:rPr>
            </w:pPr>
            <w:r>
              <w:rPr>
                <w:rFonts w:hint="eastAsia"/>
                <w:b/>
              </w:rPr>
              <w:t>容</w:t>
            </w:r>
          </w:p>
          <w:p w14:paraId="70707138">
            <w:pPr>
              <w:jc w:val="center"/>
              <w:rPr>
                <w:b/>
              </w:rPr>
            </w:pPr>
            <w:r>
              <w:rPr>
                <w:rFonts w:hint="eastAsia"/>
                <w:b/>
              </w:rPr>
              <w:t>简</w:t>
            </w:r>
          </w:p>
          <w:p w14:paraId="214C6C13">
            <w:pPr>
              <w:jc w:val="center"/>
              <w:rPr>
                <w:b/>
              </w:rPr>
            </w:pPr>
            <w:r>
              <w:rPr>
                <w:rFonts w:hint="eastAsia"/>
                <w:b/>
              </w:rPr>
              <w:t>介</w:t>
            </w:r>
          </w:p>
        </w:tc>
        <w:tc>
          <w:tcPr>
            <w:tcW w:w="8114" w:type="dxa"/>
            <w:gridSpan w:val="5"/>
            <w:noWrap w:val="0"/>
            <w:vAlign w:val="top"/>
          </w:tcPr>
          <w:p w14:paraId="1472EF59">
            <w:pPr>
              <w:ind w:firstLine="420" w:firstLineChars="200"/>
              <w:rPr>
                <w:rFonts w:ascii="宋体" w:hAnsi="宋体"/>
                <w:szCs w:val="21"/>
              </w:rPr>
            </w:pPr>
            <w:r>
              <w:rPr>
                <w:rFonts w:hint="eastAsia" w:ascii="宋体" w:hAnsi="宋体"/>
                <w:szCs w:val="21"/>
              </w:rPr>
              <w:t>课程已在省在线课程平台建设</w:t>
            </w:r>
            <w:r>
              <w:rPr>
                <w:rFonts w:hint="eastAsia" w:ascii="宋体" w:hAnsi="宋体"/>
                <w:szCs w:val="21"/>
                <w:lang w:val="en-US" w:eastAsia="zh-CN"/>
              </w:rPr>
              <w:t>7</w:t>
            </w:r>
            <w:r>
              <w:rPr>
                <w:rFonts w:hint="eastAsia" w:ascii="宋体" w:hAnsi="宋体"/>
                <w:szCs w:val="21"/>
              </w:rPr>
              <w:t>年，并已实施校内混合课程建设</w:t>
            </w:r>
            <w:r>
              <w:rPr>
                <w:rFonts w:hint="eastAsia" w:ascii="宋体" w:hAnsi="宋体"/>
                <w:szCs w:val="21"/>
                <w:lang w:val="en-US" w:eastAsia="zh-CN"/>
              </w:rPr>
              <w:t>7</w:t>
            </w:r>
            <w:r>
              <w:rPr>
                <w:rFonts w:hint="eastAsia" w:ascii="宋体" w:hAnsi="宋体"/>
                <w:szCs w:val="21"/>
              </w:rPr>
              <w:t>年。校内选修课已开设多年，校际选修课已开课</w:t>
            </w:r>
            <w:r>
              <w:rPr>
                <w:rFonts w:hint="eastAsia" w:ascii="宋体" w:hAnsi="宋体"/>
                <w:szCs w:val="21"/>
                <w:lang w:val="en-US" w:eastAsia="zh-CN"/>
              </w:rPr>
              <w:t>八</w:t>
            </w:r>
            <w:r>
              <w:rPr>
                <w:rFonts w:hint="eastAsia" w:ascii="宋体" w:hAnsi="宋体"/>
                <w:szCs w:val="21"/>
              </w:rPr>
              <w:t>期，得到学生的一致好评。</w:t>
            </w:r>
          </w:p>
          <w:p w14:paraId="0D93C13D">
            <w:pPr>
              <w:ind w:firstLine="420" w:firstLineChars="200"/>
              <w:rPr>
                <w:rFonts w:ascii="宋体" w:hAnsi="宋体"/>
                <w:szCs w:val="21"/>
              </w:rPr>
            </w:pPr>
            <w:r>
              <w:rPr>
                <w:rFonts w:hint="eastAsia" w:ascii="宋体" w:hAnsi="宋体"/>
                <w:szCs w:val="21"/>
              </w:rPr>
              <w:t>课程主要向学生介绍时尚饰品的基础知识，时尚饰品的类型、特点、款式等，通过学习让学生能够综合把握饰品的功能、形态、技术、经济等基本要素，判断出符合市场和社会发展需要的饰品，并通过深入生活，对市场、信息进行调研分析，拓展学生的兴趣爱好，提升学生的审美能力和对饰品的辨识能力。</w:t>
            </w:r>
          </w:p>
          <w:p w14:paraId="633B8845">
            <w:pPr>
              <w:ind w:firstLine="420" w:firstLineChars="200"/>
              <w:rPr>
                <w:rFonts w:ascii="宋体" w:hAnsi="宋体"/>
                <w:szCs w:val="21"/>
              </w:rPr>
            </w:pPr>
            <w:r>
              <w:rPr>
                <w:rFonts w:hint="eastAsia" w:ascii="宋体" w:hAnsi="宋体"/>
                <w:szCs w:val="21"/>
              </w:rPr>
              <w:t>时尚饰品赏析主要结合于市场流行趋势，根据饰品配戴部位不同进行分类：耳饰，胸饰，手饰，头饰，颈饰等。并从各类型饰品的分类，饰品的特点，饰品的结构，饰品的款式欣赏，搭配技巧等方面进行详细的赏析。</w:t>
            </w:r>
          </w:p>
          <w:p w14:paraId="09FBA9FE">
            <w:pPr>
              <w:ind w:firstLine="420" w:firstLineChars="200"/>
              <w:rPr>
                <w:rFonts w:hint="eastAsia" w:ascii="宋体" w:hAnsi="宋体"/>
                <w:szCs w:val="21"/>
              </w:rPr>
            </w:pPr>
            <w:r>
              <w:rPr>
                <w:rFonts w:hint="eastAsia" w:ascii="宋体" w:hAnsi="宋体"/>
                <w:szCs w:val="21"/>
              </w:rPr>
              <w:t>教学过程主要通过项目的形式，进行图片讲解、实物讲解和现场应用讲解的方式，跟学生互动教学。运用项目教学、案例教学、互动教学等教学方式。</w:t>
            </w:r>
          </w:p>
        </w:tc>
      </w:tr>
      <w:tr w14:paraId="463F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4" w:hRule="atLeast"/>
        </w:trPr>
        <w:tc>
          <w:tcPr>
            <w:tcW w:w="499" w:type="dxa"/>
            <w:noWrap w:val="0"/>
            <w:vAlign w:val="top"/>
          </w:tcPr>
          <w:p w14:paraId="60274186">
            <w:pPr>
              <w:rPr>
                <w:b/>
              </w:rPr>
            </w:pPr>
          </w:p>
          <w:p w14:paraId="58517913">
            <w:pPr>
              <w:jc w:val="center"/>
              <w:rPr>
                <w:b/>
              </w:rPr>
            </w:pPr>
            <w:r>
              <w:rPr>
                <w:rFonts w:hint="eastAsia"/>
                <w:b/>
              </w:rPr>
              <w:t>主</w:t>
            </w:r>
          </w:p>
          <w:p w14:paraId="0805080C">
            <w:pPr>
              <w:jc w:val="center"/>
              <w:rPr>
                <w:b/>
              </w:rPr>
            </w:pPr>
            <w:r>
              <w:rPr>
                <w:rFonts w:hint="eastAsia"/>
                <w:b/>
              </w:rPr>
              <w:t>讲</w:t>
            </w:r>
          </w:p>
          <w:p w14:paraId="75D83FCF">
            <w:pPr>
              <w:jc w:val="center"/>
              <w:rPr>
                <w:b/>
              </w:rPr>
            </w:pPr>
            <w:r>
              <w:rPr>
                <w:rFonts w:hint="eastAsia"/>
                <w:b/>
              </w:rPr>
              <w:t>教</w:t>
            </w:r>
          </w:p>
          <w:p w14:paraId="1255B5FF">
            <w:pPr>
              <w:jc w:val="center"/>
              <w:rPr>
                <w:b/>
              </w:rPr>
            </w:pPr>
            <w:r>
              <w:rPr>
                <w:rFonts w:hint="eastAsia"/>
                <w:b/>
              </w:rPr>
              <w:t>师</w:t>
            </w:r>
          </w:p>
          <w:p w14:paraId="28873801">
            <w:pPr>
              <w:jc w:val="center"/>
              <w:rPr>
                <w:b/>
              </w:rPr>
            </w:pPr>
            <w:r>
              <w:rPr>
                <w:rFonts w:hint="eastAsia"/>
                <w:b/>
              </w:rPr>
              <w:t>简</w:t>
            </w:r>
          </w:p>
          <w:p w14:paraId="45207A32">
            <w:pPr>
              <w:jc w:val="center"/>
              <w:rPr>
                <w:b/>
              </w:rPr>
            </w:pPr>
            <w:r>
              <w:rPr>
                <w:rFonts w:hint="eastAsia"/>
                <w:b/>
              </w:rPr>
              <w:t>介</w:t>
            </w:r>
          </w:p>
          <w:p w14:paraId="0B64BAA9">
            <w:pPr>
              <w:rPr>
                <w:b/>
              </w:rPr>
            </w:pPr>
          </w:p>
        </w:tc>
        <w:tc>
          <w:tcPr>
            <w:tcW w:w="8114" w:type="dxa"/>
            <w:gridSpan w:val="5"/>
            <w:noWrap w:val="0"/>
            <w:vAlign w:val="top"/>
          </w:tcPr>
          <w:p w14:paraId="1E66E2B5">
            <w:pPr>
              <w:ind w:firstLine="420" w:firstLineChars="200"/>
              <w:rPr>
                <w:rFonts w:hint="eastAsia" w:ascii="宋体" w:hAnsi="宋体"/>
                <w:szCs w:val="21"/>
              </w:rPr>
            </w:pPr>
            <w:r>
              <w:rPr>
                <w:rFonts w:hint="eastAsia" w:ascii="宋体" w:hAnsi="宋体"/>
                <w:szCs w:val="21"/>
              </w:rPr>
              <w:t>单英，女，副教授，党员，文化</w:t>
            </w:r>
            <w:r>
              <w:rPr>
                <w:rFonts w:hint="eastAsia" w:ascii="宋体" w:hAnsi="宋体"/>
                <w:szCs w:val="21"/>
                <w:lang w:val="en-US" w:eastAsia="zh-CN"/>
              </w:rPr>
              <w:t>创意</w:t>
            </w:r>
            <w:r>
              <w:rPr>
                <w:rFonts w:hint="eastAsia" w:ascii="宋体" w:hAnsi="宋体"/>
                <w:szCs w:val="21"/>
              </w:rPr>
              <w:t>学院艺术设计专业</w:t>
            </w:r>
            <w:r>
              <w:rPr>
                <w:rFonts w:hint="eastAsia" w:ascii="宋体" w:hAnsi="宋体"/>
                <w:szCs w:val="21"/>
                <w:lang w:val="en-US" w:eastAsia="zh-CN"/>
              </w:rPr>
              <w:t>教师</w:t>
            </w:r>
            <w:r>
              <w:rPr>
                <w:rFonts w:hint="eastAsia" w:ascii="宋体" w:hAnsi="宋体"/>
                <w:szCs w:val="21"/>
              </w:rPr>
              <w:t>。教指委工艺美术设计专门委员会委员，中国（义乌）国际时尚产业设计人才校企联盟专家顾问。国际商业美术设计师A级。在校内多年开设《时尚饰品赏析》课程。已发表多篇学术论文，主持参与省部级课题多项，参加了浙江省高校访问工程师项目，到浙江省知名企业新光饰品有限公司深入学习。曾获得先进工作者、优秀党员、优秀班主任等荣誉。曾获全国高职高专艺术设计专业优秀毕业设计作品“优秀指导教师奖”、全国工业设计专业优秀毕业设计作品“优秀指导教师奖”、中国包装艺术大赛“优秀指导教师奖”、教育部高等学校高职高专艺术设计类专业教学指导委员会第三届青年教师讲课竞赛“金教鞭”奖等荣誉。研发申请实用新型专利多项；带领学生多次参加省级技能竞赛并获多个奖项。</w:t>
            </w:r>
          </w:p>
        </w:tc>
      </w:tr>
      <w:tr w14:paraId="5905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99" w:type="dxa"/>
            <w:vMerge w:val="restart"/>
            <w:noWrap w:val="0"/>
            <w:vAlign w:val="top"/>
          </w:tcPr>
          <w:p w14:paraId="6AD14172">
            <w:pPr>
              <w:jc w:val="center"/>
              <w:rPr>
                <w:b/>
              </w:rPr>
            </w:pPr>
            <w:r>
              <w:rPr>
                <w:rFonts w:hint="eastAsia"/>
                <w:b/>
              </w:rPr>
              <w:t>教</w:t>
            </w:r>
          </w:p>
          <w:p w14:paraId="5D5F3CBC">
            <w:pPr>
              <w:jc w:val="center"/>
              <w:rPr>
                <w:b/>
              </w:rPr>
            </w:pPr>
            <w:r>
              <w:rPr>
                <w:rFonts w:hint="eastAsia"/>
                <w:b/>
              </w:rPr>
              <w:t>材</w:t>
            </w:r>
          </w:p>
          <w:p w14:paraId="2E1896DB">
            <w:pPr>
              <w:jc w:val="center"/>
              <w:rPr>
                <w:b/>
              </w:rPr>
            </w:pPr>
            <w:r>
              <w:rPr>
                <w:rFonts w:hint="eastAsia"/>
                <w:b/>
              </w:rPr>
              <w:t>或</w:t>
            </w:r>
          </w:p>
          <w:p w14:paraId="7E932E6B">
            <w:pPr>
              <w:jc w:val="center"/>
              <w:rPr>
                <w:b/>
              </w:rPr>
            </w:pPr>
            <w:r>
              <w:rPr>
                <w:rFonts w:hint="eastAsia"/>
                <w:b/>
              </w:rPr>
              <w:t>参</w:t>
            </w:r>
          </w:p>
          <w:p w14:paraId="28CF365B">
            <w:pPr>
              <w:jc w:val="center"/>
              <w:rPr>
                <w:b/>
              </w:rPr>
            </w:pPr>
            <w:r>
              <w:rPr>
                <w:rFonts w:hint="eastAsia"/>
                <w:b/>
              </w:rPr>
              <w:t>考</w:t>
            </w:r>
          </w:p>
          <w:p w14:paraId="2BBBCB0B">
            <w:pPr>
              <w:jc w:val="center"/>
              <w:rPr>
                <w:b/>
              </w:rPr>
            </w:pPr>
            <w:r>
              <w:rPr>
                <w:rFonts w:hint="eastAsia"/>
                <w:b/>
              </w:rPr>
              <w:t>书</w:t>
            </w:r>
          </w:p>
        </w:tc>
        <w:tc>
          <w:tcPr>
            <w:tcW w:w="2016" w:type="dxa"/>
            <w:gridSpan w:val="2"/>
            <w:noWrap w:val="0"/>
            <w:vAlign w:val="top"/>
          </w:tcPr>
          <w:p w14:paraId="70C2DC8D">
            <w:pPr>
              <w:jc w:val="center"/>
            </w:pPr>
          </w:p>
          <w:p w14:paraId="43566041">
            <w:pPr>
              <w:jc w:val="center"/>
            </w:pPr>
            <w:r>
              <w:rPr>
                <w:rFonts w:hint="eastAsia"/>
              </w:rPr>
              <w:t>教材名称</w:t>
            </w:r>
          </w:p>
        </w:tc>
        <w:tc>
          <w:tcPr>
            <w:tcW w:w="6098" w:type="dxa"/>
            <w:gridSpan w:val="3"/>
            <w:noWrap w:val="0"/>
            <w:vAlign w:val="top"/>
          </w:tcPr>
          <w:p w14:paraId="1E0CD86A">
            <w:pPr>
              <w:spacing w:before="156" w:beforeLines="50"/>
              <w:ind w:firstLine="420" w:firstLineChars="200"/>
              <w:rPr>
                <w:rFonts w:hint="eastAsia" w:ascii="宋体" w:hAnsi="宋体"/>
                <w:szCs w:val="21"/>
              </w:rPr>
            </w:pPr>
            <w:r>
              <w:rPr>
                <w:rFonts w:hint="eastAsia" w:ascii="宋体" w:hAnsi="宋体"/>
                <w:szCs w:val="21"/>
              </w:rPr>
              <w:t>首饰设计基础（参考书）</w:t>
            </w:r>
          </w:p>
        </w:tc>
      </w:tr>
      <w:tr w14:paraId="2BA3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atLeast"/>
        </w:trPr>
        <w:tc>
          <w:tcPr>
            <w:tcW w:w="499" w:type="dxa"/>
            <w:vMerge w:val="continue"/>
            <w:noWrap w:val="0"/>
            <w:vAlign w:val="top"/>
          </w:tcPr>
          <w:p w14:paraId="61AB1EAA">
            <w:pPr>
              <w:jc w:val="center"/>
            </w:pPr>
          </w:p>
        </w:tc>
        <w:tc>
          <w:tcPr>
            <w:tcW w:w="2016" w:type="dxa"/>
            <w:gridSpan w:val="2"/>
            <w:noWrap w:val="0"/>
            <w:vAlign w:val="top"/>
          </w:tcPr>
          <w:p w14:paraId="0020FA87">
            <w:pPr>
              <w:jc w:val="center"/>
            </w:pPr>
          </w:p>
          <w:p w14:paraId="0DBB9424">
            <w:pPr>
              <w:jc w:val="center"/>
            </w:pPr>
            <w:r>
              <w:rPr>
                <w:rFonts w:hint="eastAsia"/>
              </w:rPr>
              <w:t>主编、出版社</w:t>
            </w:r>
          </w:p>
        </w:tc>
        <w:tc>
          <w:tcPr>
            <w:tcW w:w="6098" w:type="dxa"/>
            <w:gridSpan w:val="3"/>
            <w:noWrap w:val="0"/>
            <w:vAlign w:val="top"/>
          </w:tcPr>
          <w:p w14:paraId="7514EFAA">
            <w:pPr>
              <w:spacing w:before="156" w:beforeLines="50"/>
              <w:ind w:firstLine="420" w:firstLineChars="200"/>
              <w:rPr>
                <w:rFonts w:hint="eastAsia" w:ascii="宋体" w:hAnsi="宋体"/>
                <w:szCs w:val="21"/>
              </w:rPr>
            </w:pPr>
            <w:r>
              <w:rPr>
                <w:rFonts w:hint="eastAsia" w:ascii="宋体" w:hAnsi="宋体"/>
                <w:szCs w:val="21"/>
              </w:rPr>
              <w:t>任进著，中国地质大学出版社</w:t>
            </w:r>
          </w:p>
        </w:tc>
      </w:tr>
    </w:tbl>
    <w:p w14:paraId="169097B8">
      <w:r>
        <w:rPr>
          <w:rFonts w:hint="eastAsia"/>
        </w:rPr>
        <w:t>备注：</w:t>
      </w:r>
      <w:r>
        <w:t>1.</w:t>
      </w:r>
      <w:r>
        <w:rPr>
          <w:rFonts w:hint="eastAsia"/>
        </w:rPr>
        <w:t>课程内容简介包括：课程的性质；学习本课程的目标；学习本课程的要求；</w:t>
      </w:r>
    </w:p>
    <w:p w14:paraId="607969E9">
      <w:r>
        <w:t xml:space="preserve">      2.</w:t>
      </w:r>
      <w:r>
        <w:rPr>
          <w:rFonts w:hint="eastAsia"/>
        </w:rPr>
        <w:t>主讲教师简介包括：姓名，性别，年龄，学历，职称职务，学术情况，获奖情况等。</w:t>
      </w:r>
    </w:p>
    <w:p w14:paraId="00C27080">
      <w:pPr>
        <w:jc w:val="center"/>
        <w:rPr>
          <w:rFonts w:ascii="楷体_GB2312" w:eastAsia="楷体_GB2312"/>
          <w:b/>
          <w:bCs/>
          <w:sz w:val="32"/>
          <w:szCs w:val="28"/>
        </w:rPr>
      </w:pPr>
      <w:r>
        <w:rPr>
          <w:rFonts w:hint="eastAsia" w:ascii="楷体_GB2312" w:eastAsia="楷体_GB2312"/>
          <w:b/>
          <w:bCs/>
          <w:sz w:val="32"/>
          <w:szCs w:val="28"/>
        </w:rPr>
        <w:t>下沙高教园区校际选修课程开设申请表</w:t>
      </w:r>
    </w:p>
    <w:p w14:paraId="061101BD">
      <w:pPr>
        <w:ind w:firstLine="560" w:firstLineChars="200"/>
        <w:jc w:val="center"/>
        <w:rPr>
          <w:rFonts w:ascii="宋体" w:hAnsi="宋体"/>
          <w:b/>
          <w:bCs/>
          <w:sz w:val="24"/>
          <w:szCs w:val="28"/>
        </w:rPr>
      </w:pPr>
      <w:r>
        <w:rPr>
          <w:rFonts w:hint="eastAsia" w:ascii="楷体_GB2312" w:hAnsi="宋体" w:eastAsia="楷体_GB2312"/>
          <w:bCs/>
          <w:sz w:val="28"/>
          <w:szCs w:val="28"/>
        </w:rPr>
        <w:t>2025-2026学年第二学期</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042"/>
        <w:gridCol w:w="974"/>
        <w:gridCol w:w="1616"/>
        <w:gridCol w:w="1537"/>
        <w:gridCol w:w="2630"/>
      </w:tblGrid>
      <w:tr w14:paraId="5F11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41" w:type="dxa"/>
            <w:gridSpan w:val="2"/>
            <w:noWrap w:val="0"/>
            <w:vAlign w:val="center"/>
          </w:tcPr>
          <w:p w14:paraId="7B5E2501">
            <w:pPr>
              <w:jc w:val="center"/>
              <w:rPr>
                <w:b/>
              </w:rPr>
            </w:pPr>
            <w:r>
              <w:rPr>
                <w:rFonts w:hint="eastAsia"/>
                <w:b/>
              </w:rPr>
              <w:t>课程名称</w:t>
            </w:r>
          </w:p>
        </w:tc>
        <w:tc>
          <w:tcPr>
            <w:tcW w:w="2590" w:type="dxa"/>
            <w:gridSpan w:val="2"/>
            <w:noWrap w:val="0"/>
            <w:vAlign w:val="center"/>
          </w:tcPr>
          <w:p w14:paraId="5B9BE74A">
            <w:pPr>
              <w:jc w:val="center"/>
              <w:rPr>
                <w:rFonts w:eastAsia="宋体"/>
              </w:rPr>
            </w:pPr>
            <w:r>
              <w:rPr>
                <w:rFonts w:hint="eastAsia"/>
              </w:rPr>
              <w:t>《咖啡鉴赏与制作(校际</w:t>
            </w:r>
            <w:r>
              <w:t>)</w:t>
            </w:r>
            <w:r>
              <w:rPr>
                <w:rFonts w:hint="eastAsia"/>
              </w:rPr>
              <w:t>》</w:t>
            </w:r>
          </w:p>
        </w:tc>
        <w:tc>
          <w:tcPr>
            <w:tcW w:w="1537" w:type="dxa"/>
            <w:noWrap w:val="0"/>
            <w:vAlign w:val="center"/>
          </w:tcPr>
          <w:p w14:paraId="57D9DE98">
            <w:pPr>
              <w:jc w:val="center"/>
              <w:rPr>
                <w:b/>
              </w:rPr>
            </w:pPr>
            <w:r>
              <w:rPr>
                <w:rFonts w:hint="eastAsia"/>
                <w:b/>
              </w:rPr>
              <w:t>主讲教师</w:t>
            </w:r>
          </w:p>
        </w:tc>
        <w:tc>
          <w:tcPr>
            <w:tcW w:w="2630" w:type="dxa"/>
            <w:noWrap w:val="0"/>
            <w:vAlign w:val="center"/>
          </w:tcPr>
          <w:p w14:paraId="3AF386A1">
            <w:pPr>
              <w:jc w:val="center"/>
              <w:rPr>
                <w:rFonts w:eastAsia="宋体"/>
              </w:rPr>
            </w:pPr>
            <w:r>
              <w:rPr>
                <w:rFonts w:hint="eastAsia"/>
              </w:rPr>
              <w:t>阮晓明</w:t>
            </w:r>
          </w:p>
        </w:tc>
      </w:tr>
      <w:tr w14:paraId="602E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41" w:type="dxa"/>
            <w:gridSpan w:val="2"/>
            <w:noWrap w:val="0"/>
            <w:vAlign w:val="center"/>
          </w:tcPr>
          <w:p w14:paraId="54C0339B">
            <w:pPr>
              <w:jc w:val="center"/>
              <w:rPr>
                <w:b/>
              </w:rPr>
            </w:pPr>
            <w:r>
              <w:rPr>
                <w:rFonts w:hint="eastAsia"/>
                <w:b/>
              </w:rPr>
              <w:t>课程英文名称</w:t>
            </w:r>
          </w:p>
        </w:tc>
        <w:tc>
          <w:tcPr>
            <w:tcW w:w="6757" w:type="dxa"/>
            <w:gridSpan w:val="4"/>
            <w:noWrap w:val="0"/>
            <w:vAlign w:val="center"/>
          </w:tcPr>
          <w:p w14:paraId="750B62FC">
            <w:pPr>
              <w:jc w:val="center"/>
              <w:rPr>
                <w:rFonts w:eastAsia="宋体"/>
              </w:rPr>
            </w:pPr>
            <w:r>
              <w:rPr>
                <w:rFonts w:hint="eastAsia"/>
              </w:rPr>
              <w:t>Coffee Appreciation and Making</w:t>
            </w:r>
          </w:p>
        </w:tc>
      </w:tr>
      <w:tr w14:paraId="769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541" w:type="dxa"/>
            <w:gridSpan w:val="2"/>
            <w:noWrap w:val="0"/>
            <w:vAlign w:val="center"/>
          </w:tcPr>
          <w:p w14:paraId="263C556C">
            <w:pPr>
              <w:jc w:val="center"/>
              <w:rPr>
                <w:b/>
              </w:rPr>
            </w:pPr>
            <w:r>
              <w:rPr>
                <w:rFonts w:hint="eastAsia"/>
                <w:b/>
              </w:rPr>
              <w:t>开课学校</w:t>
            </w:r>
          </w:p>
        </w:tc>
        <w:tc>
          <w:tcPr>
            <w:tcW w:w="2590" w:type="dxa"/>
            <w:gridSpan w:val="2"/>
            <w:noWrap w:val="0"/>
            <w:vAlign w:val="center"/>
          </w:tcPr>
          <w:p w14:paraId="2A14453E">
            <w:pPr>
              <w:jc w:val="center"/>
              <w:rPr>
                <w:rFonts w:eastAsia="宋体"/>
              </w:rPr>
            </w:pPr>
            <w:r>
              <w:rPr>
                <w:rFonts w:hint="eastAsia"/>
              </w:rPr>
              <w:t>浙江经济职业技术学院</w:t>
            </w:r>
          </w:p>
        </w:tc>
        <w:tc>
          <w:tcPr>
            <w:tcW w:w="1537" w:type="dxa"/>
            <w:noWrap w:val="0"/>
            <w:vAlign w:val="center"/>
          </w:tcPr>
          <w:p w14:paraId="03904081">
            <w:pPr>
              <w:jc w:val="center"/>
            </w:pPr>
            <w:r>
              <w:rPr>
                <w:rFonts w:hint="eastAsia"/>
                <w:b/>
              </w:rPr>
              <w:t>各校限选人数</w:t>
            </w:r>
            <w:r>
              <w:br w:type="textWrapping"/>
            </w:r>
            <w:r>
              <w:t>（共14所）</w:t>
            </w:r>
          </w:p>
        </w:tc>
        <w:tc>
          <w:tcPr>
            <w:tcW w:w="2630" w:type="dxa"/>
            <w:noWrap w:val="0"/>
            <w:vAlign w:val="center"/>
          </w:tcPr>
          <w:p w14:paraId="79CE1E20">
            <w:pPr>
              <w:jc w:val="center"/>
              <w:rPr>
                <w:rFonts w:hint="default" w:eastAsia="宋体"/>
                <w:woUserID w:val="1"/>
              </w:rPr>
            </w:pPr>
            <w:r>
              <w:rPr>
                <w:rFonts w:eastAsia="宋体"/>
                <w:woUserID w:val="1"/>
              </w:rPr>
              <w:t>4</w:t>
            </w:r>
          </w:p>
        </w:tc>
      </w:tr>
      <w:tr w14:paraId="180B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1541" w:type="dxa"/>
            <w:gridSpan w:val="2"/>
            <w:noWrap w:val="0"/>
            <w:vAlign w:val="center"/>
          </w:tcPr>
          <w:p w14:paraId="19738A71">
            <w:pPr>
              <w:jc w:val="center"/>
              <w:rPr>
                <w:b/>
              </w:rPr>
            </w:pPr>
            <w:r>
              <w:rPr>
                <w:rFonts w:hint="eastAsia"/>
                <w:b/>
              </w:rPr>
              <w:t>考核方式</w:t>
            </w:r>
          </w:p>
        </w:tc>
        <w:tc>
          <w:tcPr>
            <w:tcW w:w="2590" w:type="dxa"/>
            <w:gridSpan w:val="2"/>
            <w:noWrap w:val="0"/>
            <w:vAlign w:val="center"/>
          </w:tcPr>
          <w:p w14:paraId="62B494AD">
            <w:pPr>
              <w:jc w:val="center"/>
              <w:rPr>
                <w:rFonts w:eastAsia="宋体"/>
              </w:rPr>
            </w:pPr>
            <w:r>
              <w:rPr>
                <w:rFonts w:hint="eastAsia"/>
              </w:rPr>
              <w:t>考查</w:t>
            </w:r>
          </w:p>
        </w:tc>
        <w:tc>
          <w:tcPr>
            <w:tcW w:w="1537" w:type="dxa"/>
            <w:noWrap w:val="0"/>
            <w:vAlign w:val="center"/>
          </w:tcPr>
          <w:p w14:paraId="079F8603">
            <w:pPr>
              <w:jc w:val="center"/>
              <w:rPr>
                <w:b/>
              </w:rPr>
            </w:pPr>
            <w:r>
              <w:rPr>
                <w:rFonts w:hint="eastAsia"/>
                <w:b/>
              </w:rPr>
              <w:t>上课时间</w:t>
            </w:r>
          </w:p>
          <w:p w14:paraId="2AD70363">
            <w:pPr>
              <w:jc w:val="center"/>
            </w:pPr>
            <w:r>
              <w:rPr>
                <w:rFonts w:hint="eastAsia"/>
              </w:rPr>
              <w:t>拟定地点</w:t>
            </w:r>
          </w:p>
        </w:tc>
        <w:tc>
          <w:tcPr>
            <w:tcW w:w="2630" w:type="dxa"/>
            <w:noWrap w:val="0"/>
            <w:vAlign w:val="center"/>
          </w:tcPr>
          <w:p w14:paraId="1BA14A62">
            <w:pPr>
              <w:jc w:val="center"/>
            </w:pPr>
            <w:r>
              <w:drawing>
                <wp:anchor distT="0" distB="0" distL="114300" distR="114300" simplePos="0" relativeHeight="251668480" behindDoc="0" locked="0" layoutInCell="1" allowOverlap="1">
                  <wp:simplePos x="0" y="0"/>
                  <wp:positionH relativeFrom="column">
                    <wp:posOffset>176530</wp:posOffset>
                  </wp:positionH>
                  <wp:positionV relativeFrom="page">
                    <wp:posOffset>575310</wp:posOffset>
                  </wp:positionV>
                  <wp:extent cx="1068070" cy="917575"/>
                  <wp:effectExtent l="0" t="0" r="17780" b="15875"/>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rcRect t="47205"/>
                          <a:stretch>
                            <a:fillRect/>
                          </a:stretch>
                        </pic:blipFill>
                        <pic:spPr>
                          <a:xfrm>
                            <a:off x="0" y="0"/>
                            <a:ext cx="1068070" cy="917575"/>
                          </a:xfrm>
                          <a:prstGeom prst="rect">
                            <a:avLst/>
                          </a:prstGeom>
                          <a:noFill/>
                          <a:ln>
                            <a:noFill/>
                          </a:ln>
                        </pic:spPr>
                      </pic:pic>
                    </a:graphicData>
                  </a:graphic>
                </wp:anchor>
              </w:drawing>
            </w:r>
            <w:r>
              <w:rPr>
                <w:rFonts w:hint="eastAsia"/>
              </w:rPr>
              <w:t>咖啡实训室（控制科技楼</w:t>
            </w:r>
            <w:r>
              <w:t>4301</w:t>
            </w:r>
            <w:r>
              <w:rPr>
                <w:rFonts w:hint="eastAsia"/>
              </w:rPr>
              <w:t>）线下授课，联络群</w:t>
            </w:r>
            <w:r>
              <w:rPr>
                <w:rFonts w:hint="eastAsia"/>
              </w:rPr>
              <w:drawing>
                <wp:anchor distT="0" distB="0" distL="114300" distR="114300" simplePos="0" relativeHeight="251667456" behindDoc="0" locked="0" layoutInCell="1" allowOverlap="1">
                  <wp:simplePos x="0" y="0"/>
                  <wp:positionH relativeFrom="column">
                    <wp:posOffset>199390</wp:posOffset>
                  </wp:positionH>
                  <wp:positionV relativeFrom="page">
                    <wp:posOffset>434975</wp:posOffset>
                  </wp:positionV>
                  <wp:extent cx="1127760" cy="130175"/>
                  <wp:effectExtent l="0" t="0" r="15240" b="3175"/>
                  <wp:wrapTopAndBottom/>
                  <wp:docPr id="11" name="图片 4" descr="e86f3928d89060bbb5225f42def3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86f3928d89060bbb5225f42def32da"/>
                          <pic:cNvPicPr>
                            <a:picLocks noChangeAspect="1"/>
                          </pic:cNvPicPr>
                        </pic:nvPicPr>
                        <pic:blipFill>
                          <a:blip r:embed="rId19"/>
                          <a:srcRect l="7841" t="15889" r="7304" b="78883"/>
                          <a:stretch>
                            <a:fillRect/>
                          </a:stretch>
                        </pic:blipFill>
                        <pic:spPr>
                          <a:xfrm>
                            <a:off x="0" y="0"/>
                            <a:ext cx="1127760" cy="130175"/>
                          </a:xfrm>
                          <a:prstGeom prst="rect">
                            <a:avLst/>
                          </a:prstGeom>
                          <a:noFill/>
                          <a:ln>
                            <a:noFill/>
                          </a:ln>
                        </pic:spPr>
                      </pic:pic>
                    </a:graphicData>
                  </a:graphic>
                </wp:anchor>
              </w:drawing>
            </w:r>
          </w:p>
        </w:tc>
      </w:tr>
      <w:tr w14:paraId="78BD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7" w:hRule="atLeast"/>
        </w:trPr>
        <w:tc>
          <w:tcPr>
            <w:tcW w:w="499" w:type="dxa"/>
            <w:noWrap w:val="0"/>
            <w:vAlign w:val="top"/>
          </w:tcPr>
          <w:p w14:paraId="368CC881">
            <w:pPr>
              <w:jc w:val="center"/>
              <w:rPr>
                <w:b/>
              </w:rPr>
            </w:pPr>
          </w:p>
          <w:p w14:paraId="5C14153F">
            <w:pPr>
              <w:jc w:val="center"/>
              <w:rPr>
                <w:b/>
              </w:rPr>
            </w:pPr>
          </w:p>
          <w:p w14:paraId="744826F7">
            <w:pPr>
              <w:jc w:val="center"/>
              <w:rPr>
                <w:b/>
              </w:rPr>
            </w:pPr>
          </w:p>
          <w:p w14:paraId="3D706D63">
            <w:pPr>
              <w:jc w:val="center"/>
              <w:rPr>
                <w:b/>
              </w:rPr>
            </w:pPr>
          </w:p>
          <w:p w14:paraId="6B49E332">
            <w:pPr>
              <w:jc w:val="center"/>
              <w:rPr>
                <w:b/>
              </w:rPr>
            </w:pPr>
            <w:r>
              <w:rPr>
                <w:rFonts w:hint="eastAsia"/>
                <w:b/>
              </w:rPr>
              <w:t>课</w:t>
            </w:r>
          </w:p>
          <w:p w14:paraId="5D53F570">
            <w:pPr>
              <w:jc w:val="center"/>
              <w:rPr>
                <w:b/>
              </w:rPr>
            </w:pPr>
            <w:r>
              <w:rPr>
                <w:rFonts w:hint="eastAsia"/>
                <w:b/>
              </w:rPr>
              <w:t>程</w:t>
            </w:r>
          </w:p>
          <w:p w14:paraId="7B409AD9">
            <w:pPr>
              <w:jc w:val="center"/>
              <w:rPr>
                <w:b/>
              </w:rPr>
            </w:pPr>
            <w:r>
              <w:rPr>
                <w:rFonts w:hint="eastAsia"/>
                <w:b/>
              </w:rPr>
              <w:t>内</w:t>
            </w:r>
          </w:p>
          <w:p w14:paraId="1F5E7340">
            <w:pPr>
              <w:jc w:val="center"/>
              <w:rPr>
                <w:b/>
              </w:rPr>
            </w:pPr>
            <w:r>
              <w:rPr>
                <w:rFonts w:hint="eastAsia"/>
                <w:b/>
              </w:rPr>
              <w:t>容</w:t>
            </w:r>
          </w:p>
          <w:p w14:paraId="6FE56554">
            <w:pPr>
              <w:jc w:val="center"/>
              <w:rPr>
                <w:b/>
              </w:rPr>
            </w:pPr>
            <w:r>
              <w:rPr>
                <w:rFonts w:hint="eastAsia"/>
                <w:b/>
              </w:rPr>
              <w:t>简</w:t>
            </w:r>
          </w:p>
          <w:p w14:paraId="7546741A">
            <w:pPr>
              <w:jc w:val="center"/>
              <w:rPr>
                <w:b/>
              </w:rPr>
            </w:pPr>
            <w:r>
              <w:rPr>
                <w:rFonts w:hint="eastAsia"/>
                <w:b/>
              </w:rPr>
              <w:t>介</w:t>
            </w:r>
          </w:p>
        </w:tc>
        <w:tc>
          <w:tcPr>
            <w:tcW w:w="7799" w:type="dxa"/>
            <w:gridSpan w:val="5"/>
            <w:noWrap w:val="0"/>
            <w:vAlign w:val="top"/>
          </w:tcPr>
          <w:p w14:paraId="14E31DA2">
            <w:pPr>
              <w:ind w:firstLine="420" w:firstLineChars="200"/>
              <w:rPr>
                <w:rFonts w:eastAsia="宋体"/>
              </w:rPr>
            </w:pPr>
            <w:r>
              <w:rPr>
                <w:rFonts w:hint="eastAsia"/>
              </w:rPr>
              <w:t>课程的性质：随着经济的发展，</w:t>
            </w:r>
            <w:r>
              <w:rPr>
                <w:rFonts w:hint="eastAsia" w:ascii="宋体" w:cs="宋体"/>
                <w:kern w:val="0"/>
                <w:sz w:val="24"/>
              </w:rPr>
              <w:t>对</w:t>
            </w:r>
            <w:r>
              <w:rPr>
                <w:rFonts w:hint="eastAsia" w:ascii="宋体" w:hAnsi="宋体" w:eastAsia="宋体"/>
              </w:rPr>
              <w:t>外交流的不断扩大，咖啡作为饮品服务的属性，</w:t>
            </w:r>
            <w:r>
              <w:rPr>
                <w:rFonts w:hint="eastAsia" w:eastAsia="宋体"/>
              </w:rPr>
              <w:t>逐渐被关注，并</w:t>
            </w:r>
            <w:r>
              <w:rPr>
                <w:rFonts w:hint="eastAsia" w:ascii="宋体" w:hAnsi="宋体" w:eastAsia="宋体"/>
              </w:rPr>
              <w:t>与时尚、现代生活连在一起。我校作为</w:t>
            </w:r>
            <w:r>
              <w:rPr>
                <w:rFonts w:hint="eastAsia" w:ascii="宋体" w:hAnsi="宋体" w:cs="宋体"/>
                <w:szCs w:val="21"/>
              </w:rPr>
              <w:t>浙江省高校咖啡技能的学习与竞赛的倡导者和推动者，</w:t>
            </w:r>
            <w:r>
              <w:rPr>
                <w:rFonts w:hint="eastAsia" w:ascii="宋体" w:hAnsi="宋体" w:eastAsia="宋体" w:cs="宋体"/>
                <w:szCs w:val="21"/>
              </w:rPr>
              <w:t>引领</w:t>
            </w:r>
            <w:r>
              <w:rPr>
                <w:rFonts w:hint="eastAsia" w:ascii="宋体" w:hAnsi="宋体" w:cs="宋体"/>
                <w:szCs w:val="21"/>
              </w:rPr>
              <w:t>了</w:t>
            </w:r>
            <w:r>
              <w:rPr>
                <w:rFonts w:hint="eastAsia" w:ascii="宋体" w:hAnsi="宋体" w:eastAsia="宋体" w:cs="宋体"/>
                <w:szCs w:val="21"/>
              </w:rPr>
              <w:t>全省咖啡技能人才培养，为</w:t>
            </w:r>
            <w:r>
              <w:rPr>
                <w:rFonts w:hint="eastAsia" w:ascii="宋体" w:hAnsi="宋体" w:cs="宋体"/>
                <w:szCs w:val="21"/>
              </w:rPr>
              <w:t>咖啡在中国的发展培养了新生力量。《咖啡鉴赏与制作》</w:t>
            </w:r>
            <w:r>
              <w:rPr>
                <w:rFonts w:hint="eastAsia" w:ascii="宋体" w:hAnsi="宋体" w:eastAsia="宋体"/>
              </w:rPr>
              <w:t>作为我校优质的</w:t>
            </w:r>
            <w:r>
              <w:rPr>
                <w:rFonts w:hint="eastAsia" w:eastAsia="宋体"/>
              </w:rPr>
              <w:t>选修课，在普及咖啡文化知识，了解咖啡饮用方法，倡导咖啡健康饮用，培养良好的生活情趣，提升文化气质，助推创新创业等方面起到重要的引导和推动作用，受到了学生的广泛欢迎和好评。</w:t>
            </w:r>
          </w:p>
          <w:p w14:paraId="4804F514">
            <w:pPr>
              <w:ind w:firstLine="420" w:firstLineChars="200"/>
            </w:pPr>
            <w:r>
              <w:rPr>
                <w:rFonts w:hint="eastAsia"/>
              </w:rPr>
              <w:t>学习本课程的目标：</w:t>
            </w:r>
            <w:r>
              <w:rPr>
                <w:rFonts w:hint="eastAsia" w:ascii="宋体" w:hAnsi="宋体" w:eastAsia="宋体" w:cs="宋体"/>
                <w:szCs w:val="21"/>
              </w:rPr>
              <w:t>能够更为系统、科学地了解咖啡相关知识及咖啡文化的内涵，培养和训练咖啡感官，初步掌</w:t>
            </w:r>
            <w:r>
              <w:rPr>
                <w:rFonts w:hint="eastAsia" w:ascii="宋体" w:hAnsi="宋体" w:eastAsia="宋体"/>
              </w:rPr>
              <w:t>握冲煮咖啡、意式咖啡的制作与品鉴方法，了解相关的咖啡赛事等，</w:t>
            </w:r>
            <w:r>
              <w:rPr>
                <w:rFonts w:hint="eastAsia" w:ascii="宋体" w:hAnsi="宋体"/>
              </w:rPr>
              <w:t>提高学生对咖啡文化的兴趣，</w:t>
            </w:r>
            <w:r>
              <w:rPr>
                <w:rFonts w:hint="eastAsia" w:ascii="宋体" w:hAnsi="宋体" w:eastAsia="宋体"/>
              </w:rPr>
              <w:t>提升旅游大类学生的综合专业素养及文化气质，</w:t>
            </w:r>
            <w:r>
              <w:rPr>
                <w:rFonts w:hint="eastAsia" w:ascii="宋体" w:hAnsi="宋体" w:eastAsia="宋体" w:cs="Times New Roman"/>
              </w:rPr>
              <w:t>培养良好的生活情趣。</w:t>
            </w:r>
          </w:p>
          <w:p w14:paraId="604EFC97">
            <w:pPr>
              <w:pStyle w:val="4"/>
              <w:ind w:firstLine="420" w:firstLineChars="200"/>
              <w:rPr>
                <w:rFonts w:eastAsia="宋体"/>
              </w:rPr>
            </w:pPr>
            <w:r>
              <w:rPr>
                <w:rFonts w:hint="eastAsia"/>
              </w:rPr>
              <w:t>学习本课程的要求：</w:t>
            </w:r>
            <w:r>
              <w:rPr>
                <w:rFonts w:hint="eastAsia" w:hAnsi="宋体"/>
              </w:rPr>
              <w:t>该课程具有较强的应用性，在教学过程中，着重培养学生的动手能力，课程结束学生应能够分辨常见的咖啡豆，能辨识常见的咖啡风味；学会制作手冲咖啡、1-2种意式咖啡饮品，掌握常见咖啡饮用的方法和礼仪。</w:t>
            </w:r>
          </w:p>
        </w:tc>
      </w:tr>
      <w:tr w14:paraId="69B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8" w:hRule="atLeast"/>
        </w:trPr>
        <w:tc>
          <w:tcPr>
            <w:tcW w:w="499" w:type="dxa"/>
            <w:noWrap w:val="0"/>
            <w:vAlign w:val="top"/>
          </w:tcPr>
          <w:p w14:paraId="12810C14">
            <w:pPr>
              <w:jc w:val="center"/>
              <w:rPr>
                <w:b/>
              </w:rPr>
            </w:pPr>
            <w:r>
              <w:rPr>
                <w:rFonts w:hint="eastAsia"/>
                <w:b/>
              </w:rPr>
              <w:t>主</w:t>
            </w:r>
          </w:p>
          <w:p w14:paraId="64424327">
            <w:pPr>
              <w:jc w:val="center"/>
              <w:rPr>
                <w:b/>
              </w:rPr>
            </w:pPr>
            <w:r>
              <w:rPr>
                <w:rFonts w:hint="eastAsia"/>
                <w:b/>
              </w:rPr>
              <w:t>讲</w:t>
            </w:r>
          </w:p>
          <w:p w14:paraId="78615564">
            <w:pPr>
              <w:jc w:val="center"/>
              <w:rPr>
                <w:b/>
              </w:rPr>
            </w:pPr>
            <w:r>
              <w:rPr>
                <w:rFonts w:hint="eastAsia"/>
                <w:b/>
              </w:rPr>
              <w:t>教</w:t>
            </w:r>
          </w:p>
          <w:p w14:paraId="477B1E0A">
            <w:pPr>
              <w:jc w:val="center"/>
              <w:rPr>
                <w:b/>
              </w:rPr>
            </w:pPr>
            <w:r>
              <w:rPr>
                <w:rFonts w:hint="eastAsia"/>
                <w:b/>
              </w:rPr>
              <w:t>师</w:t>
            </w:r>
          </w:p>
          <w:p w14:paraId="288715E7">
            <w:pPr>
              <w:jc w:val="center"/>
              <w:rPr>
                <w:b/>
              </w:rPr>
            </w:pPr>
            <w:r>
              <w:rPr>
                <w:rFonts w:hint="eastAsia"/>
                <w:b/>
              </w:rPr>
              <w:t>简</w:t>
            </w:r>
          </w:p>
          <w:p w14:paraId="5DABEC95">
            <w:pPr>
              <w:jc w:val="center"/>
              <w:rPr>
                <w:b/>
              </w:rPr>
            </w:pPr>
            <w:r>
              <w:rPr>
                <w:rFonts w:hint="eastAsia"/>
                <w:b/>
              </w:rPr>
              <w:t>介</w:t>
            </w:r>
          </w:p>
        </w:tc>
        <w:tc>
          <w:tcPr>
            <w:tcW w:w="7799" w:type="dxa"/>
            <w:gridSpan w:val="5"/>
            <w:noWrap w:val="0"/>
            <w:vAlign w:val="top"/>
          </w:tcPr>
          <w:p w14:paraId="6E89CABA">
            <w:pPr>
              <w:ind w:firstLine="420" w:firstLineChars="200"/>
              <w:rPr>
                <w:rFonts w:eastAsia="宋体"/>
              </w:rPr>
            </w:pPr>
            <w:r>
              <w:rPr>
                <w:rFonts w:hint="eastAsia"/>
              </w:rPr>
              <w:t>阮晓明，女，硕士，教授，酒店管理与数字化运营专业负责人，高级咖啡师，SCA精品咖啡协会感官高级认证、SCA精品咖啡协会金杯萃取高级认证。长期从事旅游与酒店管理、教育经济学的研究。国际校园咖啡技能比赛、浙江省高职院校职业技能比赛咖啡赛项的创申人之一，曾担任行业咖啡赛事、国际校园咖啡比赛评审。有丰富的咖啡教学、培训经验，多次指导学生在全国咖啡行业赛事、国际校园咖啡技能比赛、浙江省高职院校职业技能比赛中获得奖项。</w:t>
            </w:r>
          </w:p>
        </w:tc>
      </w:tr>
      <w:tr w14:paraId="4F75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499" w:type="dxa"/>
            <w:vMerge w:val="restart"/>
            <w:noWrap w:val="0"/>
            <w:vAlign w:val="top"/>
          </w:tcPr>
          <w:p w14:paraId="2F8A0EF1">
            <w:pPr>
              <w:spacing w:line="0" w:lineRule="atLeast"/>
              <w:jc w:val="center"/>
              <w:rPr>
                <w:b/>
              </w:rPr>
            </w:pPr>
            <w:r>
              <w:rPr>
                <w:rFonts w:hint="eastAsia"/>
                <w:b/>
              </w:rPr>
              <w:t>教</w:t>
            </w:r>
          </w:p>
          <w:p w14:paraId="0964631C">
            <w:pPr>
              <w:spacing w:line="0" w:lineRule="atLeast"/>
              <w:jc w:val="center"/>
              <w:rPr>
                <w:b/>
              </w:rPr>
            </w:pPr>
            <w:r>
              <w:rPr>
                <w:rFonts w:hint="eastAsia"/>
                <w:b/>
              </w:rPr>
              <w:t>材</w:t>
            </w:r>
          </w:p>
          <w:p w14:paraId="7CA7C477">
            <w:pPr>
              <w:spacing w:line="0" w:lineRule="atLeast"/>
              <w:jc w:val="center"/>
              <w:rPr>
                <w:b/>
              </w:rPr>
            </w:pPr>
            <w:r>
              <w:rPr>
                <w:rFonts w:hint="eastAsia"/>
                <w:b/>
              </w:rPr>
              <w:t>或</w:t>
            </w:r>
          </w:p>
          <w:p w14:paraId="6133E762">
            <w:pPr>
              <w:spacing w:line="0" w:lineRule="atLeast"/>
              <w:jc w:val="center"/>
              <w:rPr>
                <w:b/>
              </w:rPr>
            </w:pPr>
            <w:r>
              <w:rPr>
                <w:rFonts w:hint="eastAsia"/>
                <w:b/>
              </w:rPr>
              <w:t>参</w:t>
            </w:r>
          </w:p>
          <w:p w14:paraId="43E8FF27">
            <w:pPr>
              <w:spacing w:line="0" w:lineRule="atLeast"/>
              <w:jc w:val="center"/>
              <w:rPr>
                <w:b/>
              </w:rPr>
            </w:pPr>
            <w:r>
              <w:rPr>
                <w:rFonts w:hint="eastAsia"/>
                <w:b/>
              </w:rPr>
              <w:t>考</w:t>
            </w:r>
          </w:p>
          <w:p w14:paraId="057E692E">
            <w:pPr>
              <w:spacing w:line="0" w:lineRule="atLeast"/>
              <w:jc w:val="center"/>
              <w:rPr>
                <w:b/>
              </w:rPr>
            </w:pPr>
            <w:r>
              <w:rPr>
                <w:rFonts w:hint="eastAsia"/>
                <w:b/>
              </w:rPr>
              <w:t>书</w:t>
            </w:r>
          </w:p>
        </w:tc>
        <w:tc>
          <w:tcPr>
            <w:tcW w:w="2016" w:type="dxa"/>
            <w:gridSpan w:val="2"/>
            <w:noWrap w:val="0"/>
            <w:vAlign w:val="top"/>
          </w:tcPr>
          <w:p w14:paraId="3B19840D">
            <w:pPr>
              <w:jc w:val="center"/>
            </w:pPr>
            <w:r>
              <w:rPr>
                <w:rFonts w:hint="eastAsia"/>
              </w:rPr>
              <w:t>教材名称</w:t>
            </w:r>
          </w:p>
        </w:tc>
        <w:tc>
          <w:tcPr>
            <w:tcW w:w="5783" w:type="dxa"/>
            <w:gridSpan w:val="3"/>
            <w:noWrap w:val="0"/>
            <w:vAlign w:val="top"/>
          </w:tcPr>
          <w:p w14:paraId="33DBC4DD">
            <w:pPr>
              <w:keepNext/>
              <w:keepLines/>
              <w:spacing w:line="377" w:lineRule="auto"/>
              <w:ind w:firstLine="482"/>
            </w:pPr>
            <w:r>
              <w:rPr>
                <w:rFonts w:hint="eastAsia" w:ascii="宋体" w:hAnsi="宋体" w:eastAsia="宋体" w:cs="Times New Roman"/>
              </w:rPr>
              <w:t>《咖啡</w:t>
            </w:r>
            <w:r>
              <w:rPr>
                <w:rFonts w:hint="eastAsia" w:ascii="宋体" w:hAnsi="宋体" w:cs="Times New Roman"/>
              </w:rPr>
              <w:t>认知与</w:t>
            </w:r>
            <w:r>
              <w:rPr>
                <w:rFonts w:hint="eastAsia" w:ascii="宋体" w:hAnsi="宋体" w:eastAsia="宋体" w:cs="Times New Roman"/>
              </w:rPr>
              <w:t>制作》</w:t>
            </w:r>
          </w:p>
        </w:tc>
      </w:tr>
      <w:tr w14:paraId="18A8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8" w:hRule="atLeast"/>
        </w:trPr>
        <w:tc>
          <w:tcPr>
            <w:tcW w:w="499" w:type="dxa"/>
            <w:vMerge w:val="continue"/>
            <w:noWrap w:val="0"/>
            <w:vAlign w:val="top"/>
          </w:tcPr>
          <w:p w14:paraId="2197CE48">
            <w:pPr>
              <w:jc w:val="center"/>
            </w:pPr>
          </w:p>
        </w:tc>
        <w:tc>
          <w:tcPr>
            <w:tcW w:w="2016" w:type="dxa"/>
            <w:gridSpan w:val="2"/>
            <w:noWrap w:val="0"/>
            <w:vAlign w:val="top"/>
          </w:tcPr>
          <w:p w14:paraId="22A77EE4">
            <w:pPr>
              <w:jc w:val="center"/>
            </w:pPr>
          </w:p>
          <w:p w14:paraId="5B5F1229">
            <w:pPr>
              <w:jc w:val="center"/>
            </w:pPr>
            <w:r>
              <w:rPr>
                <w:rFonts w:hint="eastAsia"/>
              </w:rPr>
              <w:t>主编、出版社</w:t>
            </w:r>
          </w:p>
        </w:tc>
        <w:tc>
          <w:tcPr>
            <w:tcW w:w="5783" w:type="dxa"/>
            <w:gridSpan w:val="3"/>
            <w:noWrap w:val="0"/>
            <w:vAlign w:val="top"/>
          </w:tcPr>
          <w:p w14:paraId="1D9FCB44">
            <w:pPr>
              <w:keepNext/>
              <w:keepLines/>
              <w:spacing w:line="377" w:lineRule="auto"/>
              <w:ind w:firstLine="482"/>
            </w:pPr>
            <w:r>
              <w:rPr>
                <w:rFonts w:hint="eastAsia" w:ascii="宋体" w:hAnsi="宋体" w:cs="Times New Roman"/>
              </w:rPr>
              <w:t>焦剑等</w:t>
            </w:r>
            <w:r>
              <w:rPr>
                <w:rFonts w:hint="eastAsia" w:ascii="宋体" w:hAnsi="宋体" w:eastAsia="宋体" w:cs="Times New Roman"/>
              </w:rPr>
              <w:t>，</w:t>
            </w:r>
            <w:r>
              <w:rPr>
                <w:rFonts w:hint="eastAsia" w:ascii="宋体" w:hAnsi="宋体" w:cs="Times New Roman"/>
              </w:rPr>
              <w:t>郑州大学出版</w:t>
            </w:r>
          </w:p>
        </w:tc>
      </w:tr>
    </w:tbl>
    <w:p w14:paraId="272E3038">
      <w:r>
        <w:rPr>
          <w:rFonts w:hint="eastAsia"/>
        </w:rPr>
        <w:t>备注：1.课程内容简介包括：课程的性质；学习本课程的目标；学习本课程的要求；</w:t>
      </w:r>
    </w:p>
    <w:p w14:paraId="7A7E7A3D">
      <w:pPr>
        <w:rPr>
          <w:rFonts w:hint="eastAsia" w:ascii="楷体_GB2312" w:eastAsia="楷体_GB2312"/>
        </w:rPr>
      </w:pPr>
      <w:r>
        <w:rPr>
          <w:rFonts w:hint="eastAsia"/>
        </w:rPr>
        <w:t xml:space="preserve">      2.主讲教师简介包括：姓名，性别，年龄，学历，职称职务，学术情况，获奖情况等。</w:t>
      </w:r>
    </w:p>
    <w:p w14:paraId="63C7DFE3">
      <w:pPr>
        <w:ind w:firstLine="1827" w:firstLineChars="650"/>
        <w:rPr>
          <w:b/>
          <w:bCs/>
          <w:sz w:val="28"/>
        </w:rPr>
      </w:pPr>
      <w:r>
        <w:rPr>
          <w:rFonts w:hint="eastAsia" w:ascii="仿宋_GB2312" w:hAnsi="仿宋_GB2312" w:eastAsia="仿宋_GB2312" w:cs="仿宋_GB2312"/>
          <w:b/>
          <w:bCs/>
          <w:sz w:val="28"/>
        </w:rPr>
        <w:br w:type="page"/>
      </w:r>
      <w:r>
        <w:rPr>
          <w:rFonts w:hint="eastAsia"/>
          <w:b/>
          <w:bCs/>
          <w:sz w:val="28"/>
        </w:rPr>
        <w:t>下沙高教园区校际选修课程信息一览表</w:t>
      </w:r>
    </w:p>
    <w:p w14:paraId="63E927AD">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rPr>
        <w:t>6</w:t>
      </w:r>
      <w:r>
        <w:rPr>
          <w:rFonts w:ascii="宋体" w:hAnsi="宋体" w:cs="宋体"/>
          <w:color w:val="333333"/>
          <w:sz w:val="30"/>
          <w:szCs w:val="30"/>
        </w:rPr>
        <w:t>学年第</w:t>
      </w:r>
      <w:r>
        <w:rPr>
          <w:rFonts w:hint="eastAsia" w:ascii="宋体" w:hAnsi="宋体" w:cs="宋体"/>
          <w:color w:val="333333"/>
          <w:sz w:val="30"/>
          <w:szCs w:val="30"/>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924"/>
        <w:gridCol w:w="3099"/>
        <w:gridCol w:w="2717"/>
      </w:tblGrid>
      <w:tr w14:paraId="25DF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66C2032">
            <w:pPr>
              <w:jc w:val="center"/>
              <w:rPr>
                <w:szCs w:val="21"/>
              </w:rPr>
            </w:pPr>
            <w:r>
              <w:rPr>
                <w:rFonts w:hint="eastAsia"/>
                <w:szCs w:val="21"/>
              </w:rPr>
              <w:t>课程名称</w:t>
            </w:r>
          </w:p>
        </w:tc>
        <w:tc>
          <w:tcPr>
            <w:tcW w:w="1924" w:type="dxa"/>
            <w:vAlign w:val="center"/>
          </w:tcPr>
          <w:p w14:paraId="372CF0AE">
            <w:pPr>
              <w:jc w:val="center"/>
              <w:rPr>
                <w:szCs w:val="21"/>
              </w:rPr>
            </w:pPr>
            <w:r>
              <w:rPr>
                <w:rFonts w:hint="eastAsia"/>
                <w:szCs w:val="21"/>
              </w:rPr>
              <w:t>现当代</w:t>
            </w:r>
            <w:r>
              <w:rPr>
                <w:rFonts w:hint="eastAsia"/>
                <w:szCs w:val="21"/>
                <w:lang w:eastAsia="zh-Hans"/>
              </w:rPr>
              <w:t>艺术</w:t>
            </w:r>
            <w:r>
              <w:rPr>
                <w:rFonts w:hint="eastAsia"/>
                <w:szCs w:val="21"/>
              </w:rPr>
              <w:t>的故事</w:t>
            </w:r>
          </w:p>
        </w:tc>
        <w:tc>
          <w:tcPr>
            <w:tcW w:w="3099" w:type="dxa"/>
            <w:vAlign w:val="center"/>
          </w:tcPr>
          <w:p w14:paraId="0751711A">
            <w:pPr>
              <w:jc w:val="center"/>
              <w:rPr>
                <w:szCs w:val="21"/>
              </w:rPr>
            </w:pPr>
            <w:r>
              <w:rPr>
                <w:rFonts w:hint="eastAsia"/>
                <w:szCs w:val="21"/>
              </w:rPr>
              <w:t>主讲教师</w:t>
            </w:r>
          </w:p>
        </w:tc>
        <w:tc>
          <w:tcPr>
            <w:tcW w:w="2717" w:type="dxa"/>
            <w:vAlign w:val="center"/>
          </w:tcPr>
          <w:p w14:paraId="5DB8AED8">
            <w:pPr>
              <w:jc w:val="center"/>
              <w:rPr>
                <w:szCs w:val="21"/>
              </w:rPr>
            </w:pPr>
            <w:r>
              <w:rPr>
                <w:rFonts w:hint="eastAsia"/>
                <w:szCs w:val="21"/>
                <w:lang w:eastAsia="zh-Hans"/>
              </w:rPr>
              <w:t>胡栋</w:t>
            </w:r>
          </w:p>
        </w:tc>
      </w:tr>
      <w:tr w14:paraId="58C1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D4BD1B4">
            <w:pPr>
              <w:jc w:val="center"/>
              <w:rPr>
                <w:szCs w:val="21"/>
              </w:rPr>
            </w:pPr>
            <w:r>
              <w:rPr>
                <w:rFonts w:hint="eastAsia"/>
                <w:szCs w:val="21"/>
              </w:rPr>
              <w:t>课程英文名称</w:t>
            </w:r>
          </w:p>
        </w:tc>
        <w:tc>
          <w:tcPr>
            <w:tcW w:w="7740" w:type="dxa"/>
            <w:gridSpan w:val="3"/>
            <w:vAlign w:val="center"/>
          </w:tcPr>
          <w:p w14:paraId="205A6468">
            <w:pPr>
              <w:jc w:val="center"/>
              <w:rPr>
                <w:szCs w:val="21"/>
              </w:rPr>
            </w:pPr>
            <w:r>
              <w:rPr>
                <w:rFonts w:hint="eastAsia"/>
                <w:i/>
                <w:iCs/>
                <w:szCs w:val="21"/>
              </w:rPr>
              <w:t>T</w:t>
            </w:r>
            <w:r>
              <w:rPr>
                <w:i/>
                <w:iCs/>
                <w:szCs w:val="21"/>
              </w:rPr>
              <w:t xml:space="preserve">he </w:t>
            </w:r>
            <w:r>
              <w:rPr>
                <w:rFonts w:hint="eastAsia"/>
                <w:i/>
                <w:iCs/>
                <w:szCs w:val="21"/>
              </w:rPr>
              <w:t>S</w:t>
            </w:r>
            <w:r>
              <w:rPr>
                <w:i/>
                <w:iCs/>
                <w:szCs w:val="21"/>
              </w:rPr>
              <w:t xml:space="preserve">tory of </w:t>
            </w:r>
            <w:r>
              <w:rPr>
                <w:rFonts w:hint="eastAsia"/>
                <w:i/>
                <w:iCs/>
                <w:szCs w:val="21"/>
              </w:rPr>
              <w:t>M</w:t>
            </w:r>
            <w:r>
              <w:rPr>
                <w:i/>
                <w:iCs/>
                <w:szCs w:val="21"/>
              </w:rPr>
              <w:t xml:space="preserve">odern </w:t>
            </w:r>
            <w:r>
              <w:rPr>
                <w:rFonts w:hint="eastAsia"/>
                <w:i/>
                <w:iCs/>
                <w:szCs w:val="21"/>
              </w:rPr>
              <w:t>A</w:t>
            </w:r>
            <w:r>
              <w:rPr>
                <w:i/>
                <w:iCs/>
                <w:szCs w:val="21"/>
              </w:rPr>
              <w:t>rt</w:t>
            </w:r>
          </w:p>
        </w:tc>
      </w:tr>
      <w:tr w14:paraId="2727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8C584E7">
            <w:pPr>
              <w:jc w:val="center"/>
              <w:rPr>
                <w:szCs w:val="21"/>
              </w:rPr>
            </w:pPr>
            <w:r>
              <w:rPr>
                <w:rFonts w:hint="eastAsia"/>
                <w:szCs w:val="21"/>
              </w:rPr>
              <w:t>课程开设学校</w:t>
            </w:r>
          </w:p>
        </w:tc>
        <w:tc>
          <w:tcPr>
            <w:tcW w:w="1924" w:type="dxa"/>
            <w:vAlign w:val="center"/>
          </w:tcPr>
          <w:p w14:paraId="1498E002">
            <w:pPr>
              <w:jc w:val="center"/>
              <w:rPr>
                <w:szCs w:val="21"/>
              </w:rPr>
            </w:pPr>
            <w:r>
              <w:rPr>
                <w:rFonts w:hint="eastAsia"/>
                <w:szCs w:val="21"/>
                <w:lang w:eastAsia="zh-Hans"/>
              </w:rPr>
              <w:t>浙江经贸职业技术学院</w:t>
            </w:r>
          </w:p>
        </w:tc>
        <w:tc>
          <w:tcPr>
            <w:tcW w:w="3099" w:type="dxa"/>
            <w:vAlign w:val="center"/>
          </w:tcPr>
          <w:p w14:paraId="564A765C">
            <w:pPr>
              <w:jc w:val="center"/>
              <w:rPr>
                <w:szCs w:val="21"/>
              </w:rPr>
            </w:pPr>
            <w:r>
              <w:rPr>
                <w:rFonts w:hint="eastAsia"/>
                <w:szCs w:val="21"/>
              </w:rPr>
              <w:t>各校限选人数</w:t>
            </w:r>
          </w:p>
        </w:tc>
        <w:tc>
          <w:tcPr>
            <w:tcW w:w="2717" w:type="dxa"/>
            <w:vAlign w:val="center"/>
          </w:tcPr>
          <w:p w14:paraId="5312FD3E">
            <w:pPr>
              <w:jc w:val="center"/>
              <w:rPr>
                <w:szCs w:val="21"/>
              </w:rPr>
            </w:pPr>
            <w:r>
              <w:rPr>
                <w:szCs w:val="21"/>
              </w:rPr>
              <w:t>30</w:t>
            </w:r>
          </w:p>
        </w:tc>
      </w:tr>
      <w:tr w14:paraId="2BF6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77FCBB2">
            <w:pPr>
              <w:jc w:val="center"/>
              <w:rPr>
                <w:szCs w:val="21"/>
              </w:rPr>
            </w:pPr>
            <w:r>
              <w:rPr>
                <w:rFonts w:hint="eastAsia"/>
                <w:szCs w:val="21"/>
              </w:rPr>
              <w:t>考核方式</w:t>
            </w:r>
          </w:p>
        </w:tc>
        <w:tc>
          <w:tcPr>
            <w:tcW w:w="1924" w:type="dxa"/>
            <w:vAlign w:val="center"/>
          </w:tcPr>
          <w:p w14:paraId="3F9C38A5">
            <w:pPr>
              <w:jc w:val="center"/>
              <w:rPr>
                <w:szCs w:val="21"/>
              </w:rPr>
            </w:pPr>
            <w:r>
              <w:rPr>
                <w:rFonts w:hint="eastAsia"/>
                <w:szCs w:val="21"/>
                <w:lang w:eastAsia="zh-Hans"/>
              </w:rPr>
              <w:t>期末作业</w:t>
            </w:r>
          </w:p>
        </w:tc>
        <w:tc>
          <w:tcPr>
            <w:tcW w:w="3099" w:type="dxa"/>
            <w:vAlign w:val="center"/>
          </w:tcPr>
          <w:p w14:paraId="0A510732">
            <w:pPr>
              <w:jc w:val="center"/>
              <w:rPr>
                <w:szCs w:val="21"/>
              </w:rPr>
            </w:pPr>
            <w:r>
              <w:rPr>
                <w:rFonts w:hint="eastAsia"/>
                <w:szCs w:val="21"/>
              </w:rPr>
              <w:t>上课时间</w:t>
            </w:r>
          </w:p>
        </w:tc>
        <w:tc>
          <w:tcPr>
            <w:tcW w:w="2717" w:type="dxa"/>
            <w:vAlign w:val="center"/>
          </w:tcPr>
          <w:p w14:paraId="7910A312">
            <w:pPr>
              <w:jc w:val="center"/>
              <w:rPr>
                <w:szCs w:val="21"/>
              </w:rPr>
            </w:pPr>
            <w:r>
              <w:rPr>
                <w:rFonts w:hint="eastAsia"/>
                <w:szCs w:val="21"/>
                <w:lang w:eastAsia="zh-Hans"/>
              </w:rPr>
              <w:t>每周二晚</w:t>
            </w:r>
          </w:p>
        </w:tc>
      </w:tr>
      <w:tr w14:paraId="3844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34C0383C">
            <w:pPr>
              <w:jc w:val="center"/>
              <w:rPr>
                <w:szCs w:val="21"/>
              </w:rPr>
            </w:pPr>
            <w:r>
              <w:rPr>
                <w:rFonts w:hint="eastAsia"/>
                <w:szCs w:val="21"/>
              </w:rPr>
              <w:t>上课方式</w:t>
            </w:r>
          </w:p>
        </w:tc>
        <w:tc>
          <w:tcPr>
            <w:tcW w:w="7740" w:type="dxa"/>
            <w:gridSpan w:val="3"/>
            <w:vAlign w:val="center"/>
          </w:tcPr>
          <w:p w14:paraId="487A5156">
            <w:pPr>
              <w:jc w:val="center"/>
              <w:rPr>
                <w:rFonts w:eastAsia="宋体"/>
                <w:b/>
                <w:color w:val="FF0000"/>
                <w:szCs w:val="21"/>
                <w:lang w:eastAsia="zh-Hans"/>
              </w:rPr>
            </w:pPr>
            <w:r>
              <w:rPr>
                <w:rFonts w:hint="eastAsia"/>
                <w:b/>
                <w:szCs w:val="21"/>
                <w:lang w:eastAsia="zh-Hans"/>
              </w:rPr>
              <w:t>线下教室面授</w:t>
            </w:r>
          </w:p>
        </w:tc>
      </w:tr>
      <w:tr w14:paraId="39C9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080A4A6">
            <w:pPr>
              <w:jc w:val="center"/>
            </w:pPr>
          </w:p>
          <w:p w14:paraId="64E07B87">
            <w:pPr>
              <w:jc w:val="center"/>
            </w:pPr>
          </w:p>
          <w:p w14:paraId="738E112E">
            <w:pPr>
              <w:jc w:val="center"/>
            </w:pPr>
          </w:p>
          <w:p w14:paraId="45078B0B">
            <w:pPr>
              <w:jc w:val="center"/>
            </w:pPr>
            <w:r>
              <w:rPr>
                <w:rFonts w:hint="eastAsia"/>
              </w:rPr>
              <w:t>课</w:t>
            </w:r>
          </w:p>
          <w:p w14:paraId="41A67F31">
            <w:pPr>
              <w:jc w:val="center"/>
            </w:pPr>
            <w:r>
              <w:rPr>
                <w:rFonts w:hint="eastAsia"/>
              </w:rPr>
              <w:t>程</w:t>
            </w:r>
          </w:p>
          <w:p w14:paraId="3D9BDD4C">
            <w:pPr>
              <w:jc w:val="center"/>
            </w:pPr>
            <w:r>
              <w:rPr>
                <w:rFonts w:hint="eastAsia"/>
              </w:rPr>
              <w:t>内</w:t>
            </w:r>
          </w:p>
          <w:p w14:paraId="2C632A6F">
            <w:pPr>
              <w:jc w:val="center"/>
            </w:pPr>
            <w:r>
              <w:rPr>
                <w:rFonts w:hint="eastAsia"/>
              </w:rPr>
              <w:t>容</w:t>
            </w:r>
          </w:p>
          <w:p w14:paraId="72BB6BE0">
            <w:pPr>
              <w:jc w:val="center"/>
            </w:pPr>
            <w:r>
              <w:rPr>
                <w:rFonts w:hint="eastAsia"/>
              </w:rPr>
              <w:t>简</w:t>
            </w:r>
          </w:p>
          <w:p w14:paraId="2786D491">
            <w:pPr>
              <w:jc w:val="center"/>
            </w:pPr>
            <w:r>
              <w:rPr>
                <w:rFonts w:hint="eastAsia"/>
              </w:rPr>
              <w:t>介</w:t>
            </w:r>
          </w:p>
          <w:p w14:paraId="0CA35CD0">
            <w:pPr>
              <w:ind w:firstLine="840" w:firstLineChars="400"/>
            </w:pPr>
          </w:p>
          <w:p w14:paraId="7D75BBFD">
            <w:pPr>
              <w:ind w:firstLine="840" w:firstLineChars="400"/>
            </w:pPr>
          </w:p>
          <w:p w14:paraId="69FF8FD9">
            <w:pPr>
              <w:ind w:firstLine="840" w:firstLineChars="400"/>
            </w:pPr>
          </w:p>
        </w:tc>
        <w:tc>
          <w:tcPr>
            <w:tcW w:w="7740" w:type="dxa"/>
            <w:gridSpan w:val="3"/>
            <w:vAlign w:val="center"/>
          </w:tcPr>
          <w:p w14:paraId="50A5F7E1">
            <w:pPr>
              <w:ind w:firstLine="480" w:firstLineChars="200"/>
              <w:rPr>
                <w:rFonts w:ascii="Helvetica Neue" w:hAnsi="Helvetica Neue" w:eastAsia="Helvetica Neue" w:cs="Helvetica Neue"/>
                <w:b/>
                <w:bCs/>
                <w:color w:val="404040"/>
                <w:sz w:val="24"/>
                <w:lang w:eastAsia="zh-Hans"/>
              </w:rPr>
            </w:pPr>
            <w:r>
              <w:rPr>
                <w:rFonts w:hint="eastAsia" w:ascii="Helvetica Neue" w:hAnsi="Helvetica Neue" w:eastAsia="Helvetica Neue" w:cs="Helvetica Neue"/>
                <w:b/>
                <w:bCs/>
                <w:color w:val="404040"/>
                <w:sz w:val="24"/>
                <w:lang w:eastAsia="zh-Hans"/>
              </w:rPr>
              <w:t>一、课程简介</w:t>
            </w:r>
          </w:p>
          <w:p w14:paraId="39CEB377">
            <w:pPr>
              <w:ind w:firstLine="420" w:firstLineChars="200"/>
              <w:rPr>
                <w:rFonts w:ascii="宋体" w:hAnsi="宋体" w:eastAsia="宋体" w:cs="宋体"/>
                <w:color w:val="404040"/>
                <w:szCs w:val="21"/>
              </w:rPr>
            </w:pPr>
            <w:r>
              <w:rPr>
                <w:rFonts w:hint="eastAsia" w:ascii="宋体" w:hAnsi="宋体" w:eastAsia="宋体" w:cs="宋体"/>
                <w:color w:val="404040"/>
                <w:szCs w:val="21"/>
              </w:rPr>
              <w:t>本课程以</w:t>
            </w:r>
            <w:r>
              <w:rPr>
                <w:rFonts w:hint="eastAsia" w:ascii="Helvetica Neue" w:hAnsi="Helvetica Neue" w:eastAsia="Helvetica Neue" w:cs="Helvetica Neue"/>
                <w:color w:val="404040"/>
                <w:szCs w:val="21"/>
              </w:rPr>
              <w:t>“</w:t>
            </w:r>
            <w:r>
              <w:rPr>
                <w:rFonts w:hint="eastAsia" w:ascii="宋体" w:hAnsi="宋体" w:eastAsia="宋体" w:cs="宋体"/>
                <w:color w:val="404040"/>
                <w:szCs w:val="21"/>
              </w:rPr>
              <w:t>奥德赛之旅</w:t>
            </w:r>
            <w:r>
              <w:rPr>
                <w:rFonts w:hint="eastAsia" w:ascii="Helvetica Neue" w:hAnsi="Helvetica Neue" w:eastAsia="Helvetica Neue" w:cs="Helvetica Neue"/>
                <w:color w:val="404040"/>
                <w:szCs w:val="21"/>
              </w:rPr>
              <w:t>”</w:t>
            </w:r>
            <w:r>
              <w:rPr>
                <w:rFonts w:hint="eastAsia" w:ascii="宋体" w:hAnsi="宋体" w:eastAsia="宋体" w:cs="宋体"/>
                <w:color w:val="404040"/>
                <w:szCs w:val="21"/>
              </w:rPr>
              <w:t>为引，构建十一大专题知识体系，从导论中“两个世界的张力”“艺术脉络线”等核心问题切入，围绕“存在”、“现代”、“日常”的艺术表达展开探讨，对比东西方众多艺术大师们的不同创作方案，挖掘现当代艺术对本质问题的多元回应。</w:t>
            </w:r>
          </w:p>
          <w:p w14:paraId="17D9B7B6">
            <w:pPr>
              <w:ind w:firstLine="420" w:firstLineChars="200"/>
              <w:rPr>
                <w:rFonts w:ascii="宋体" w:hAnsi="宋体" w:eastAsia="宋体" w:cs="宋体"/>
                <w:color w:val="404040"/>
                <w:szCs w:val="21"/>
              </w:rPr>
            </w:pPr>
            <w:r>
              <w:rPr>
                <w:rFonts w:hint="eastAsia" w:ascii="宋体" w:hAnsi="宋体" w:eastAsia="宋体" w:cs="宋体"/>
                <w:color w:val="404040"/>
                <w:szCs w:val="21"/>
              </w:rPr>
              <w:t>课程将溯源现代绘画的开端，解析马奈《草地上的午餐》《奥林匹亚》的革新意义，探讨其被誉为“现代绘画之父”的缘由；深入印象派的艺术革命，对比莫奈、德加、梵高表现“瞬间”的不同手法；聚焦塞尚的艺术实践，从静物、人物、风景等创作维度，分析其独树一帜的艺术语言及与中国艺术的贯通之处。同时，课程还涵盖立体主义、野兽派、波普艺术、行为艺术等重要流派，解读毕加索、马蒂斯、安迪·沃霍尔、草间弥生、玛丽娜·阿布拉莫维奇等大师的创作，也融入对中国现当代艺术家蔡国强、谢德庆、张洹等的探讨。</w:t>
            </w:r>
          </w:p>
          <w:p w14:paraId="6924F634">
            <w:pPr>
              <w:ind w:firstLine="420" w:firstLineChars="200"/>
              <w:rPr>
                <w:rFonts w:ascii="宋体" w:hAnsi="宋体" w:eastAsia="宋体" w:cs="宋体"/>
                <w:color w:val="404040"/>
                <w:szCs w:val="21"/>
              </w:rPr>
            </w:pPr>
            <w:r>
              <w:rPr>
                <w:rFonts w:hint="eastAsia" w:ascii="宋体" w:hAnsi="宋体" w:eastAsia="宋体" w:cs="宋体"/>
                <w:color w:val="404040"/>
                <w:szCs w:val="21"/>
              </w:rPr>
              <w:t>通过图像细读、古今与中西对比、作品模仿创作等趣味形式，你将读懂艺术作品的表现手法与观念内核，亲手完成古典艺术cos、波普作品创作，轻松提升艺术分析和创作能力，学会用艺术的眼光重新审视现代生活。</w:t>
            </w:r>
          </w:p>
          <w:p w14:paraId="3CD252C4">
            <w:pPr>
              <w:ind w:firstLine="420" w:firstLineChars="200"/>
              <w:rPr>
                <w:rFonts w:ascii="Helvetica Neue" w:hAnsi="Helvetica Neue" w:eastAsia="Helvetica Neue" w:cs="Helvetica Neue"/>
                <w:color w:val="404040"/>
                <w:szCs w:val="21"/>
              </w:rPr>
            </w:pPr>
          </w:p>
          <w:p w14:paraId="5928EF14">
            <w:pPr>
              <w:ind w:firstLine="482" w:firstLineChars="200"/>
              <w:rPr>
                <w:rFonts w:ascii="Helvetica Neue" w:hAnsi="Helvetica Neue" w:eastAsia="Helvetica Neue" w:cs="Helvetica Neue"/>
                <w:b/>
                <w:bCs/>
                <w:color w:val="404040"/>
                <w:sz w:val="24"/>
                <w:lang w:eastAsia="zh-Hans"/>
              </w:rPr>
            </w:pPr>
            <w:bookmarkStart w:id="1" w:name="OLE_LINK3"/>
            <w:bookmarkStart w:id="2" w:name="OLE_LINK4"/>
            <w:r>
              <w:rPr>
                <w:rFonts w:hint="eastAsia" w:ascii="Helvetica Neue" w:hAnsi="Helvetica Neue" w:eastAsia="宋体" w:cs="Helvetica Neue"/>
                <w:b/>
                <w:bCs/>
                <w:color w:val="404040"/>
                <w:sz w:val="24"/>
              </w:rPr>
              <w:t>二、</w:t>
            </w:r>
            <w:r>
              <w:rPr>
                <w:rFonts w:hint="eastAsia" w:ascii="Helvetica Neue" w:hAnsi="Helvetica Neue" w:eastAsia="Helvetica Neue" w:cs="Helvetica Neue"/>
                <w:b/>
                <w:bCs/>
                <w:color w:val="404040"/>
                <w:sz w:val="24"/>
                <w:lang w:eastAsia="zh-Hans"/>
              </w:rPr>
              <w:t>课程内容</w:t>
            </w:r>
          </w:p>
          <w:p w14:paraId="12C0F1EC">
            <w:pPr>
              <w:ind w:firstLine="480" w:firstLineChars="200"/>
              <w:rPr>
                <w:rFonts w:ascii="Helvetica Neue" w:hAnsi="Helvetica Neue" w:eastAsia="宋体" w:cs="Helvetica Neue"/>
                <w:b/>
                <w:bCs/>
                <w:color w:val="404040"/>
                <w:sz w:val="24"/>
              </w:rPr>
            </w:pPr>
            <w:bookmarkStart w:id="3" w:name="OLE_LINK2"/>
            <w:bookmarkStart w:id="4" w:name="OLE_LINK1"/>
            <w:r>
              <w:rPr>
                <w:rFonts w:ascii="Helvetica Neue" w:hAnsi="Helvetica Neue" w:eastAsia="Helvetica Neue" w:cs="Helvetica Neue"/>
                <w:b/>
                <w:bCs/>
                <w:color w:val="404040"/>
                <w:sz w:val="24"/>
              </w:rPr>
              <w:t>专题一：</w:t>
            </w:r>
            <w:r>
              <w:rPr>
                <w:rFonts w:hint="eastAsia" w:ascii="Helvetica Neue" w:hAnsi="Helvetica Neue" w:eastAsia="宋体" w:cs="Helvetica Neue"/>
                <w:b/>
                <w:bCs/>
                <w:color w:val="404040"/>
                <w:sz w:val="24"/>
              </w:rPr>
              <w:t>导论——奥德赛之旅</w:t>
            </w:r>
          </w:p>
          <w:p w14:paraId="5AFA5FE0">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1、课程入门关键词</w:t>
            </w:r>
          </w:p>
          <w:p w14:paraId="45EA00B9">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2、两个世界的张力</w:t>
            </w:r>
          </w:p>
          <w:p w14:paraId="51C3E7B7">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3、现当代艺术脉络线</w:t>
            </w:r>
          </w:p>
          <w:p w14:paraId="0E9955F1">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4、争议与回响</w:t>
            </w:r>
          </w:p>
          <w:p w14:paraId="476BFA3E">
            <w:pPr>
              <w:ind w:firstLine="420" w:firstLineChars="200"/>
              <w:rPr>
                <w:rFonts w:hint="eastAsia" w:ascii="Helvetica Neue" w:hAnsi="Helvetica Neue" w:eastAsia="宋体" w:cs="Helvetica Neue"/>
                <w:color w:val="404040"/>
                <w:szCs w:val="21"/>
              </w:rPr>
            </w:pPr>
          </w:p>
          <w:p w14:paraId="209F5E1F">
            <w:pPr>
              <w:pStyle w:val="12"/>
              <w:numPr>
                <w:ilvl w:val="0"/>
                <w:numId w:val="4"/>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课内讨论案例：蔡国强的烟花秀热点事件</w:t>
            </w:r>
          </w:p>
          <w:p w14:paraId="498EF093">
            <w:pPr>
              <w:ind w:firstLine="420" w:firstLineChars="200"/>
              <w:rPr>
                <w:rFonts w:ascii="Helvetica Neue" w:hAnsi="Helvetica Neue" w:eastAsia="宋体" w:cs="Helvetica Neue"/>
                <w:color w:val="404040"/>
                <w:szCs w:val="21"/>
              </w:rPr>
            </w:pPr>
          </w:p>
          <w:p w14:paraId="54F20E6F">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专题二：何物存在？</w:t>
            </w:r>
          </w:p>
          <w:p w14:paraId="5F4F09E7">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1、</w:t>
            </w:r>
            <w:r>
              <w:rPr>
                <w:rFonts w:hint="eastAsia" w:ascii="宋体" w:hAnsi="宋体" w:eastAsia="宋体" w:cs="宋体"/>
                <w:color w:val="404040"/>
                <w:szCs w:val="21"/>
              </w:rPr>
              <w:t>现当代艺术关于“存在”的四种方案</w:t>
            </w:r>
          </w:p>
          <w:p w14:paraId="4284394F">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2、</w:t>
            </w:r>
            <w:r>
              <w:rPr>
                <w:rFonts w:hint="eastAsia" w:ascii="宋体" w:hAnsi="宋体" w:eastAsia="宋体" w:cs="宋体"/>
                <w:color w:val="404040"/>
                <w:szCs w:val="21"/>
              </w:rPr>
              <w:t>莫奈的方案</w:t>
            </w:r>
          </w:p>
          <w:p w14:paraId="19798530">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3、</w:t>
            </w:r>
            <w:r>
              <w:rPr>
                <w:rFonts w:hint="eastAsia" w:ascii="Helvetica Neue" w:hAnsi="Helvetica Neue" w:eastAsia="宋体" w:cs="Helvetica Neue"/>
                <w:color w:val="404040"/>
                <w:szCs w:val="21"/>
              </w:rPr>
              <w:t>梵高的方案</w:t>
            </w:r>
          </w:p>
          <w:p w14:paraId="7C63D78C">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4、草间弥生的方案</w:t>
            </w:r>
          </w:p>
          <w:p w14:paraId="451F742E">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5、杰夫·昆斯的方案</w:t>
            </w:r>
          </w:p>
          <w:p w14:paraId="22327C37">
            <w:pPr>
              <w:ind w:firstLine="420" w:firstLineChars="200"/>
              <w:rPr>
                <w:rFonts w:hint="eastAsia" w:ascii="Helvetica Neue" w:hAnsi="Helvetica Neue" w:eastAsia="宋体" w:cs="Helvetica Neue"/>
                <w:color w:val="404040"/>
                <w:szCs w:val="21"/>
              </w:rPr>
            </w:pPr>
          </w:p>
          <w:p w14:paraId="2A3EC3E0">
            <w:pPr>
              <w:pStyle w:val="12"/>
              <w:numPr>
                <w:ilvl w:val="0"/>
                <w:numId w:val="5"/>
              </w:numPr>
              <w:ind w:firstLineChars="0"/>
              <w:rPr>
                <w:rFonts w:ascii="宋体" w:hAnsi="宋体" w:eastAsia="宋体" w:cs="宋体"/>
                <w:color w:val="404040"/>
                <w:szCs w:val="21"/>
              </w:rPr>
            </w:pPr>
            <w:r>
              <w:rPr>
                <w:rFonts w:hint="eastAsia" w:ascii="宋体" w:hAnsi="宋体" w:eastAsia="宋体" w:cs="宋体"/>
                <w:color w:val="404040"/>
                <w:szCs w:val="21"/>
              </w:rPr>
              <w:t>课内思考和讨论：比较四种方案的异同。对比莫奈和梵高的方案，草间弥生提出的方案有何不同？解释杰夫·昆斯提出的是什么样的方案？以上四种方案能够说服你吗？说明你的理由。</w:t>
            </w:r>
          </w:p>
          <w:p w14:paraId="131B9C8E">
            <w:pPr>
              <w:rPr>
                <w:rFonts w:hint="eastAsia" w:ascii="Helvetica Neue" w:hAnsi="Helvetica Neue" w:eastAsia="Helvetica Neue" w:cs="Helvetica Neue"/>
                <w:color w:val="404040"/>
                <w:szCs w:val="21"/>
              </w:rPr>
            </w:pPr>
          </w:p>
          <w:p w14:paraId="1846D5BD">
            <w:pPr>
              <w:ind w:firstLine="482" w:firstLineChars="200"/>
              <w:rPr>
                <w:rFonts w:ascii="Helvetica Neue" w:hAnsi="Helvetica Neue" w:eastAsia="宋体" w:cs="Helvetica Neue"/>
                <w:b/>
                <w:bCs/>
                <w:color w:val="404040"/>
                <w:sz w:val="24"/>
              </w:rPr>
            </w:pPr>
            <w:r>
              <w:rPr>
                <w:rFonts w:ascii="Helvetica Neue" w:hAnsi="Helvetica Neue" w:eastAsia="宋体" w:cs="Helvetica Neue"/>
                <w:b/>
                <w:bCs/>
                <w:color w:val="404040"/>
                <w:sz w:val="24"/>
              </w:rPr>
              <w:t>专题</w:t>
            </w:r>
            <w:r>
              <w:rPr>
                <w:rFonts w:hint="eastAsia" w:ascii="Helvetica Neue" w:hAnsi="Helvetica Neue" w:eastAsia="宋体" w:cs="Helvetica Neue"/>
                <w:b/>
                <w:bCs/>
                <w:color w:val="404040"/>
                <w:sz w:val="24"/>
              </w:rPr>
              <w:t>三</w:t>
            </w:r>
            <w:r>
              <w:rPr>
                <w:rFonts w:ascii="Helvetica Neue" w:hAnsi="Helvetica Neue" w:eastAsia="宋体" w:cs="Helvetica Neue"/>
                <w:b/>
                <w:bCs/>
                <w:color w:val="404040"/>
                <w:sz w:val="24"/>
              </w:rPr>
              <w:t>：</w:t>
            </w:r>
            <w:r>
              <w:rPr>
                <w:rFonts w:hint="eastAsia" w:ascii="Helvetica Neue" w:hAnsi="Helvetica Neue" w:eastAsia="宋体" w:cs="Helvetica Neue"/>
                <w:b/>
                <w:bCs/>
                <w:color w:val="404040"/>
                <w:sz w:val="24"/>
              </w:rPr>
              <w:t>重返世界——马奈及现代绘画的开端</w:t>
            </w:r>
          </w:p>
          <w:p w14:paraId="0B340A68">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“现代性”问题</w:t>
            </w:r>
          </w:p>
          <w:p w14:paraId="6490D8B4">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马奈之前的艺术</w:t>
            </w:r>
          </w:p>
          <w:p w14:paraId="1C44AEE4">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马奈及其艺术</w:t>
            </w:r>
          </w:p>
          <w:p w14:paraId="5BC13BA0">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《草地上的午餐》及其表现手法</w:t>
            </w:r>
          </w:p>
          <w:p w14:paraId="7F664E8E">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《奥林匹亚》及其表现手法</w:t>
            </w:r>
          </w:p>
          <w:p w14:paraId="27C3B5AA">
            <w:pPr>
              <w:ind w:left="420"/>
              <w:rPr>
                <w:rFonts w:hint="eastAsia" w:ascii="Helvetica Neue" w:hAnsi="Helvetica Neue" w:eastAsia="宋体" w:cs="Helvetica Neue"/>
                <w:color w:val="404040"/>
                <w:szCs w:val="21"/>
              </w:rPr>
            </w:pPr>
          </w:p>
          <w:p w14:paraId="07CDBB81">
            <w:pPr>
              <w:pStyle w:val="12"/>
              <w:numPr>
                <w:ilvl w:val="0"/>
                <w:numId w:val="7"/>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课内思考和讨论：马奈为什么被誉为“现代绘画之父”？他用什么特别的方法制作绘画？</w:t>
            </w:r>
          </w:p>
          <w:p w14:paraId="1B42D67F">
            <w:pPr>
              <w:pStyle w:val="12"/>
              <w:numPr>
                <w:ilvl w:val="0"/>
                <w:numId w:val="8"/>
              </w:numPr>
              <w:ind w:firstLineChars="0"/>
              <w:rPr>
                <w:rFonts w:hint="eastAsia" w:ascii="Helvetica Neue" w:hAnsi="Helvetica Neue" w:cs="Helvetica Neue"/>
                <w:color w:val="404040"/>
                <w:szCs w:val="21"/>
              </w:rPr>
            </w:pPr>
            <w:r>
              <w:rPr>
                <w:rFonts w:hint="eastAsia" w:ascii="Helvetica Neue" w:hAnsi="Helvetica Neue" w:eastAsia="宋体" w:cs="Helvetica Neue"/>
                <w:color w:val="404040"/>
                <w:szCs w:val="21"/>
              </w:rPr>
              <w:t>作业1：</w:t>
            </w:r>
            <w:r>
              <w:rPr>
                <w:rFonts w:hint="eastAsia" w:ascii="Helvetica Neue" w:hAnsi="Helvetica Neue" w:cs="Helvetica Neue"/>
                <w:color w:val="404040"/>
                <w:szCs w:val="21"/>
              </w:rPr>
              <w:t>模仿马奈《草地上的午餐》和《奥林匹亚》的创作手法（将现实生活带进神话、宗教等古典场景，使得现代生活拥有了古典内涵），试着用自己的创意</w:t>
            </w:r>
            <w:r>
              <w:rPr>
                <w:rFonts w:ascii="Helvetica Neue" w:hAnsi="Helvetica Neue" w:cs="Helvetica Neue"/>
                <w:color w:val="404040"/>
                <w:szCs w:val="21"/>
              </w:rPr>
              <w:t>cos</w:t>
            </w:r>
            <w:r>
              <w:rPr>
                <w:rFonts w:hint="eastAsia" w:ascii="Helvetica Neue" w:hAnsi="Helvetica Neue" w:cs="Helvetica Neue"/>
                <w:color w:val="404040"/>
                <w:szCs w:val="21"/>
              </w:rPr>
              <w:t>一张中西古典艺术作品，使</w:t>
            </w:r>
            <w:r>
              <w:rPr>
                <w:rFonts w:ascii="Helvetica Neue" w:hAnsi="Helvetica Neue" w:cs="Helvetica Neue"/>
                <w:color w:val="404040"/>
                <w:szCs w:val="21"/>
              </w:rPr>
              <w:t>ta</w:t>
            </w:r>
            <w:r>
              <w:rPr>
                <w:rFonts w:hint="eastAsia" w:ascii="Helvetica Neue" w:hAnsi="Helvetica Neue" w:cs="Helvetica Neue"/>
                <w:color w:val="404040"/>
                <w:szCs w:val="21"/>
              </w:rPr>
              <w:t>既有古典的内涵，又有现代的创意。</w:t>
            </w:r>
            <w:r>
              <w:rPr>
                <w:rFonts w:hint="eastAsia" w:ascii="Helvetica Neue" w:hAnsi="Helvetica Neue" w:eastAsia="宋体" w:cs="Helvetica Neue"/>
                <w:color w:val="404040"/>
                <w:szCs w:val="21"/>
              </w:rPr>
              <w:t>可以用各种媒介</w:t>
            </w:r>
            <w:r>
              <w:rPr>
                <w:rFonts w:ascii="Helvetica Neue" w:hAnsi="Helvetica Neue" w:eastAsia="宋体" w:cs="Helvetica Neue"/>
                <w:color w:val="404040"/>
                <w:szCs w:val="21"/>
              </w:rPr>
              <w:t>cos</w:t>
            </w:r>
            <w:r>
              <w:rPr>
                <w:rFonts w:hint="eastAsia" w:ascii="Helvetica Neue" w:hAnsi="Helvetica Neue" w:eastAsia="宋体" w:cs="Helvetica Neue"/>
                <w:color w:val="404040"/>
                <w:szCs w:val="21"/>
              </w:rPr>
              <w:t>作品，不限于真人、绘画。</w:t>
            </w:r>
            <w:r>
              <w:rPr>
                <w:rFonts w:ascii="Helvetica Neue" w:hAnsi="Helvetica Neue" w:eastAsia="宋体" w:cs="Helvetica Neue"/>
                <w:color w:val="404040"/>
                <w:szCs w:val="21"/>
              </w:rPr>
              <w:t>cos</w:t>
            </w:r>
            <w:r>
              <w:rPr>
                <w:rFonts w:hint="eastAsia" w:ascii="Helvetica Neue" w:hAnsi="Helvetica Neue" w:eastAsia="宋体" w:cs="Helvetica Neue"/>
                <w:color w:val="404040"/>
                <w:szCs w:val="21"/>
              </w:rPr>
              <w:t>作品以图片形式上传“学习通”，并适当解释你的创作意图和手法。</w:t>
            </w:r>
          </w:p>
          <w:p w14:paraId="483DE2CA">
            <w:pPr>
              <w:ind w:firstLine="420" w:firstLineChars="200"/>
              <w:rPr>
                <w:rFonts w:hint="eastAsia" w:ascii="Helvetica Neue" w:hAnsi="Helvetica Neue" w:eastAsia="宋体" w:cs="Helvetica Neue"/>
                <w:color w:val="404040"/>
                <w:szCs w:val="21"/>
              </w:rPr>
            </w:pPr>
          </w:p>
          <w:p w14:paraId="6AA276D7">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专题四：与画家同谋——印象派绘画及其革命</w:t>
            </w:r>
          </w:p>
          <w:p w14:paraId="2D3E1037">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印象派画家概要</w:t>
            </w:r>
          </w:p>
          <w:p w14:paraId="0712D8A2">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三种不同的表现“瞬间”</w:t>
            </w:r>
          </w:p>
          <w:p w14:paraId="4935CF50">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莫奈的“瞬间”</w:t>
            </w:r>
          </w:p>
          <w:p w14:paraId="105DB227">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德加的“瞬间”</w:t>
            </w:r>
          </w:p>
          <w:p w14:paraId="77F7EBB6">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梵高的“瞬间”</w:t>
            </w:r>
          </w:p>
          <w:p w14:paraId="37D643E2">
            <w:pPr>
              <w:pStyle w:val="12"/>
              <w:ind w:left="780" w:firstLine="0" w:firstLineChars="0"/>
              <w:rPr>
                <w:rFonts w:hint="eastAsia" w:ascii="Helvetica Neue" w:hAnsi="Helvetica Neue" w:eastAsia="宋体" w:cs="Helvetica Neue"/>
                <w:color w:val="404040"/>
                <w:szCs w:val="21"/>
              </w:rPr>
            </w:pPr>
          </w:p>
          <w:p w14:paraId="6A3BB349">
            <w:pPr>
              <w:pStyle w:val="12"/>
              <w:numPr>
                <w:ilvl w:val="0"/>
                <w:numId w:val="10"/>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课内思考和讨论：试比较以上三种表现方式的区别和特点。</w:t>
            </w:r>
          </w:p>
          <w:p w14:paraId="21766297">
            <w:pPr>
              <w:ind w:firstLine="420" w:firstLineChars="200"/>
              <w:rPr>
                <w:rFonts w:ascii="Helvetica Neue" w:hAnsi="Helvetica Neue" w:eastAsia="宋体" w:cs="Helvetica Neue"/>
                <w:color w:val="404040"/>
                <w:szCs w:val="21"/>
              </w:rPr>
            </w:pPr>
          </w:p>
          <w:p w14:paraId="782AC602">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专题五、六：独创的时间——“现代艺术之父”塞尚</w:t>
            </w:r>
          </w:p>
          <w:p w14:paraId="205862F9">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三种表现自然的方式</w:t>
            </w:r>
          </w:p>
          <w:p w14:paraId="206FFF6B">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塞尚的生平与艺术概要</w:t>
            </w:r>
          </w:p>
          <w:p w14:paraId="0BFC02A1">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塞尚静物画</w:t>
            </w:r>
          </w:p>
          <w:p w14:paraId="67B1B297">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塞尚人物画</w:t>
            </w:r>
          </w:p>
          <w:p w14:paraId="32FBC26E">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塞尚风景画</w:t>
            </w:r>
          </w:p>
          <w:p w14:paraId="528784C9">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塞尚《大浴女》系列画</w:t>
            </w:r>
          </w:p>
          <w:p w14:paraId="66B47D97">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塞尚艺术的技术要点</w:t>
            </w:r>
          </w:p>
          <w:p w14:paraId="03B51F6D">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塞尚艺术与中国艺术的比较</w:t>
            </w:r>
          </w:p>
          <w:p w14:paraId="195014DA">
            <w:pPr>
              <w:pStyle w:val="12"/>
              <w:ind w:left="780" w:firstLine="0" w:firstLineChars="0"/>
              <w:rPr>
                <w:rFonts w:hint="eastAsia" w:ascii="Helvetica Neue" w:hAnsi="Helvetica Neue" w:eastAsia="宋体" w:cs="Helvetica Neue"/>
                <w:color w:val="404040"/>
                <w:szCs w:val="21"/>
              </w:rPr>
            </w:pPr>
          </w:p>
          <w:p w14:paraId="12EE6854">
            <w:pPr>
              <w:pStyle w:val="12"/>
              <w:numPr>
                <w:ilvl w:val="0"/>
                <w:numId w:val="12"/>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课内思考和讨论：为什么塞尚画“大浴女”没有表现水？塞尚的《大浴女》有何内涵？</w:t>
            </w:r>
          </w:p>
          <w:p w14:paraId="1FB0C03F">
            <w:pPr>
              <w:rPr>
                <w:rFonts w:hint="eastAsia" w:ascii="Helvetica Neue" w:hAnsi="Helvetica Neue" w:eastAsia="宋体" w:cs="Helvetica Neue"/>
                <w:color w:val="404040"/>
                <w:szCs w:val="21"/>
              </w:rPr>
            </w:pPr>
          </w:p>
          <w:p w14:paraId="30CCA196">
            <w:pPr>
              <w:ind w:firstLine="482" w:firstLineChars="20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专题七：自我发明的画家——马蒂斯</w:t>
            </w:r>
          </w:p>
          <w:p w14:paraId="2622E7DA">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马蒂斯的生平与艺术脉络</w:t>
            </w:r>
          </w:p>
          <w:p w14:paraId="006383A4">
            <w:pPr>
              <w:numPr>
                <w:ilvl w:val="0"/>
                <w:numId w:val="13"/>
              </w:num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马蒂斯的艺术关键词（“野兽派”、纸雕塑）</w:t>
            </w:r>
          </w:p>
          <w:p w14:paraId="75D43CB5">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马蒂斯的“窗户”画</w:t>
            </w:r>
          </w:p>
          <w:p w14:paraId="18332EA8">
            <w:pPr>
              <w:numPr>
                <w:ilvl w:val="0"/>
                <w:numId w:val="13"/>
              </w:num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马蒂斯的人物画</w:t>
            </w:r>
          </w:p>
          <w:p w14:paraId="0213717D">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马蒂斯的纸雕塑</w:t>
            </w:r>
          </w:p>
          <w:p w14:paraId="53C07CCD">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马蒂斯与塞尚艺术的比较</w:t>
            </w:r>
          </w:p>
          <w:p w14:paraId="4104AE6E">
            <w:pPr>
              <w:ind w:left="420"/>
              <w:rPr>
                <w:rFonts w:hint="eastAsia" w:ascii="Helvetica Neue" w:hAnsi="Helvetica Neue" w:eastAsia="宋体" w:cs="Helvetica Neue"/>
                <w:color w:val="404040"/>
                <w:szCs w:val="21"/>
              </w:rPr>
            </w:pPr>
          </w:p>
          <w:p w14:paraId="6A01C700">
            <w:pPr>
              <w:pStyle w:val="12"/>
              <w:numPr>
                <w:ilvl w:val="0"/>
                <w:numId w:val="14"/>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引论：中国画家常玉</w:t>
            </w:r>
          </w:p>
          <w:p w14:paraId="50C7E674">
            <w:pPr>
              <w:rPr>
                <w:rFonts w:ascii="Helvetica Neue" w:hAnsi="Helvetica Neue" w:eastAsia="宋体" w:cs="Helvetica Neue"/>
                <w:color w:val="404040"/>
                <w:szCs w:val="21"/>
              </w:rPr>
            </w:pPr>
          </w:p>
          <w:p w14:paraId="30BDD0FF">
            <w:pPr>
              <w:ind w:firstLine="482" w:firstLineChars="20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专题八：解构与重构——毕加索的艺术世界</w:t>
            </w:r>
          </w:p>
          <w:p w14:paraId="44DC2F0E">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毕加索的艺术关键词（立体主义、变形、革新）</w:t>
            </w:r>
          </w:p>
          <w:p w14:paraId="6C7BBBE2">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毕加索的艺术人生脉络（蓝色、玫瑰、立体主义、超现实四个阶段）</w:t>
            </w:r>
          </w:p>
          <w:p w14:paraId="0761FF34">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《亚威农少女》及表现手法</w:t>
            </w:r>
          </w:p>
          <w:p w14:paraId="66C6ADF1">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《格尔尼卡》及表现主题</w:t>
            </w:r>
          </w:p>
          <w:p w14:paraId="31AE34E2">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毕加索的艺术跨界实践</w:t>
            </w:r>
          </w:p>
          <w:p w14:paraId="4C9E9B75">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毕加索的后世艺术影响</w:t>
            </w:r>
          </w:p>
          <w:p w14:paraId="609568EB">
            <w:pPr>
              <w:ind w:left="420"/>
              <w:rPr>
                <w:rFonts w:hint="eastAsia" w:ascii="Helvetica Neue" w:hAnsi="Helvetica Neue" w:eastAsia="宋体" w:cs="Helvetica Neue"/>
                <w:color w:val="404040"/>
                <w:szCs w:val="21"/>
              </w:rPr>
            </w:pPr>
          </w:p>
          <w:p w14:paraId="3FE1CAD7">
            <w:pPr>
              <w:pStyle w:val="12"/>
              <w:numPr>
                <w:ilvl w:val="0"/>
                <w:numId w:val="16"/>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引论：中国“乡村毕加索”</w:t>
            </w:r>
          </w:p>
          <w:p w14:paraId="5E80BD2E">
            <w:pPr>
              <w:rPr>
                <w:rFonts w:hint="eastAsia" w:ascii="Helvetica Neue" w:hAnsi="Helvetica Neue" w:eastAsia="宋体" w:cs="Helvetica Neue"/>
                <w:color w:val="404040"/>
                <w:szCs w:val="21"/>
              </w:rPr>
            </w:pPr>
          </w:p>
          <w:p w14:paraId="5805DD0E">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专题九：重返日常——波普艺术的“日常转向”</w:t>
            </w:r>
          </w:p>
          <w:p w14:paraId="006F605B">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波普艺术入门关键词（高雅与通俗的张力博弈）</w:t>
            </w:r>
          </w:p>
          <w:p w14:paraId="05A2255F">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波普艺术关于“日常”的四种表现手法</w:t>
            </w:r>
          </w:p>
          <w:p w14:paraId="3DA6F5F7">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安迪·沃霍尔的复制美学</w:t>
            </w:r>
          </w:p>
          <w:p w14:paraId="37150A7F">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罗伊·利希滕斯坦的漫画式表达</w:t>
            </w:r>
          </w:p>
          <w:p w14:paraId="6A74A332">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理查德·汉密尔顿的拼贴重构</w:t>
            </w:r>
          </w:p>
          <w:p w14:paraId="60B86E22">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村上隆的超扁平波谱</w:t>
            </w:r>
          </w:p>
          <w:p w14:paraId="210B0CB8">
            <w:pPr>
              <w:numPr>
                <w:ilvl w:val="0"/>
                <w:numId w:val="17"/>
              </w:numPr>
              <w:ind w:firstLine="42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《金色玛丽莲·梦露》及其表现手法</w:t>
            </w:r>
          </w:p>
          <w:p w14:paraId="384D3579">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《金宝汤罐头》及其表现手法</w:t>
            </w:r>
          </w:p>
          <w:p w14:paraId="2EF15FDB">
            <w:pPr>
              <w:ind w:left="420"/>
              <w:rPr>
                <w:rFonts w:hint="eastAsia" w:ascii="Helvetica Neue" w:hAnsi="Helvetica Neue" w:eastAsia="宋体" w:cs="Helvetica Neue"/>
                <w:color w:val="404040"/>
                <w:szCs w:val="21"/>
              </w:rPr>
            </w:pPr>
          </w:p>
          <w:p w14:paraId="1FE0498A">
            <w:pPr>
              <w:pStyle w:val="12"/>
              <w:numPr>
                <w:ilvl w:val="0"/>
                <w:numId w:val="18"/>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课内思考和讨论：试比较以上四种波普艺术表现方式的区别和特点。</w:t>
            </w:r>
          </w:p>
          <w:p w14:paraId="2F88B578">
            <w:pPr>
              <w:pStyle w:val="12"/>
              <w:numPr>
                <w:ilvl w:val="0"/>
                <w:numId w:val="19"/>
              </w:numPr>
              <w:ind w:firstLineChars="0"/>
              <w:rPr>
                <w:rFonts w:ascii="Helvetica Neue" w:hAnsi="Helvetica Neue" w:cs="Helvetica Neue"/>
                <w:color w:val="404040"/>
                <w:szCs w:val="21"/>
              </w:rPr>
            </w:pPr>
            <w:r>
              <w:rPr>
                <w:rFonts w:hint="eastAsia" w:ascii="Helvetica Neue" w:hAnsi="Helvetica Neue" w:eastAsia="宋体" w:cs="Helvetica Neue"/>
                <w:color w:val="404040"/>
                <w:szCs w:val="21"/>
              </w:rPr>
              <w:t>作业</w:t>
            </w:r>
            <w:r>
              <w:rPr>
                <w:rFonts w:ascii="Helvetica Neue" w:hAnsi="Helvetica Neue" w:eastAsia="宋体" w:cs="Helvetica Neue"/>
                <w:color w:val="404040"/>
                <w:szCs w:val="21"/>
              </w:rPr>
              <w:t>2</w:t>
            </w:r>
            <w:r>
              <w:rPr>
                <w:rFonts w:hint="eastAsia" w:ascii="Helvetica Neue" w:hAnsi="Helvetica Neue" w:eastAsia="宋体" w:cs="Helvetica Neue"/>
                <w:color w:val="404040"/>
                <w:szCs w:val="21"/>
              </w:rPr>
              <w:t>：</w:t>
            </w:r>
            <w:r>
              <w:rPr>
                <w:rFonts w:hint="eastAsia" w:ascii="Helvetica Neue" w:hAnsi="Helvetica Neue" w:cs="Helvetica Neue"/>
                <w:color w:val="404040"/>
                <w:szCs w:val="21"/>
              </w:rPr>
              <w:t>模仿安迪·沃霍尔《金色玛丽莲·梦露》和《金宝汤罐头》波普手法，制作一个属于你自己的波普作品，使日常生活拥有了艺术的高尚魅力。</w:t>
            </w:r>
            <w:r>
              <w:rPr>
                <w:rFonts w:hint="eastAsia" w:ascii="Helvetica Neue" w:hAnsi="Helvetica Neue" w:eastAsia="宋体" w:cs="Helvetica Neue"/>
                <w:color w:val="404040"/>
                <w:szCs w:val="21"/>
              </w:rPr>
              <w:t>作品以图片形式上传“学习通”，并适当解释你的创作意图和手法。</w:t>
            </w:r>
          </w:p>
          <w:bookmarkEnd w:id="3"/>
          <w:bookmarkEnd w:id="4"/>
          <w:p w14:paraId="0C5A77EA">
            <w:pPr>
              <w:rPr>
                <w:rFonts w:hint="eastAsia" w:ascii="Helvetica Neue" w:hAnsi="Helvetica Neue" w:eastAsia="宋体" w:cs="Helvetica Neue"/>
                <w:color w:val="404040"/>
                <w:szCs w:val="21"/>
              </w:rPr>
            </w:pPr>
          </w:p>
          <w:p w14:paraId="039CB466">
            <w:pPr>
              <w:rPr>
                <w:rFonts w:ascii="Helvetica Neue" w:hAnsi="Helvetica Neue" w:eastAsia="宋体" w:cs="Helvetica Neue"/>
                <w:b/>
                <w:bCs/>
                <w:color w:val="404040"/>
                <w:sz w:val="24"/>
              </w:rPr>
            </w:pPr>
            <w:r>
              <w:rPr>
                <w:rFonts w:hint="eastAsia" w:ascii="Helvetica Neue" w:hAnsi="Helvetica Neue" w:eastAsia="宋体" w:cs="Helvetica Neue"/>
                <w:color w:val="404040"/>
                <w:szCs w:val="21"/>
              </w:rPr>
              <w:t xml:space="preserve">   </w:t>
            </w:r>
            <w:r>
              <w:rPr>
                <w:rFonts w:hint="eastAsia" w:ascii="Helvetica Neue" w:hAnsi="Helvetica Neue" w:eastAsia="宋体" w:cs="Helvetica Neue"/>
                <w:b/>
                <w:bCs/>
                <w:color w:val="404040"/>
                <w:sz w:val="24"/>
              </w:rPr>
              <w:t>专题十：身体作为媒介——行为艺术的表达维度</w:t>
            </w:r>
          </w:p>
          <w:p w14:paraId="70008D4E">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行为艺术关键词（身体、现场、叙事、观念）</w:t>
            </w:r>
          </w:p>
          <w:p w14:paraId="1A05B6C1">
            <w:pPr>
              <w:numPr>
                <w:ilvl w:val="0"/>
                <w:numId w:val="20"/>
              </w:numPr>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“行为艺术之母”玛丽娜·阿布拉莫维奇生平及艺术脉络</w:t>
            </w:r>
          </w:p>
          <w:p w14:paraId="6A062617">
            <w:pPr>
              <w:numPr>
                <w:ilvl w:val="0"/>
                <w:numId w:val="20"/>
              </w:numPr>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《情人·长城告别》及其表现手法</w:t>
            </w:r>
          </w:p>
          <w:p w14:paraId="2B45A4F5">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《艺术家在现场》及其表现手法</w:t>
            </w:r>
          </w:p>
          <w:p w14:paraId="7F5E38B7">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中国艺术家谢德庆《“五年计划”》及其表现手法</w:t>
            </w:r>
          </w:p>
          <w:p w14:paraId="288354F9">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中国艺术家张洹《为无名山增高一米》和《为鱼塘增高水位》</w:t>
            </w:r>
          </w:p>
          <w:p w14:paraId="5C333146">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争议与回响</w:t>
            </w:r>
          </w:p>
          <w:p w14:paraId="2F023ADF">
            <w:pPr>
              <w:ind w:left="420"/>
              <w:rPr>
                <w:rFonts w:hint="eastAsia" w:ascii="Helvetica Neue" w:hAnsi="Helvetica Neue" w:eastAsia="宋体" w:cs="Helvetica Neue"/>
                <w:color w:val="404040"/>
                <w:szCs w:val="21"/>
              </w:rPr>
            </w:pPr>
          </w:p>
          <w:p w14:paraId="0585FCF5">
            <w:pPr>
              <w:pStyle w:val="12"/>
              <w:numPr>
                <w:ilvl w:val="0"/>
                <w:numId w:val="21"/>
              </w:numPr>
              <w:ind w:firstLineChars="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课内思考和讨论：以课堂所举案例，解释行为艺术中“身体与空间的张力关系”。</w:t>
            </w:r>
          </w:p>
          <w:p w14:paraId="03B2282E">
            <w:pPr>
              <w:rPr>
                <w:rFonts w:ascii="Helvetica Neue" w:hAnsi="Helvetica Neue" w:eastAsia="宋体" w:cs="Helvetica Neue"/>
                <w:color w:val="404040"/>
                <w:szCs w:val="21"/>
              </w:rPr>
            </w:pPr>
          </w:p>
          <w:p w14:paraId="479268A2">
            <w:pPr>
              <w:ind w:firstLine="42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专题十一：与观众对话——后现代艺术</w:t>
            </w:r>
          </w:p>
          <w:p w14:paraId="247840E4">
            <w:p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1、草间弥生的波点宇宙</w:t>
            </w:r>
          </w:p>
          <w:p w14:paraId="20442267">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2、涂鸦艺术家班克斯</w:t>
            </w:r>
          </w:p>
          <w:p w14:paraId="0B83C112">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3、冈萨雷斯《无题》系列</w:t>
            </w:r>
          </w:p>
          <w:p w14:paraId="57CC3783">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4、卡特兰“天价香蕉”</w:t>
            </w:r>
          </w:p>
          <w:p w14:paraId="73075C4B">
            <w:p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5、克里斯托《被包裹的凯旋门》</w:t>
            </w:r>
          </w:p>
          <w:p w14:paraId="00380256">
            <w:pPr>
              <w:ind w:firstLine="420" w:firstLineChars="200"/>
              <w:rPr>
                <w:rFonts w:hint="eastAsia" w:ascii="Helvetica Neue" w:hAnsi="Helvetica Neue" w:eastAsia="宋体" w:cs="Helvetica Neue"/>
                <w:color w:val="404040"/>
                <w:szCs w:val="21"/>
              </w:rPr>
            </w:pPr>
            <w:r>
              <w:rPr>
                <w:rFonts w:ascii="Helvetica Neue" w:hAnsi="Helvetica Neue" w:eastAsia="宋体" w:cs="Helvetica Neue"/>
                <w:color w:val="404040"/>
                <w:szCs w:val="21"/>
              </w:rPr>
              <w:t>6</w:t>
            </w:r>
            <w:r>
              <w:rPr>
                <w:rFonts w:hint="eastAsia" w:ascii="Helvetica Neue" w:hAnsi="Helvetica Neue" w:eastAsia="宋体" w:cs="Helvetica Neue"/>
                <w:color w:val="404040"/>
                <w:szCs w:val="21"/>
              </w:rPr>
              <w:t>、蔡国强的“天梯”烟花秀</w:t>
            </w:r>
          </w:p>
          <w:p w14:paraId="3C30FEE6">
            <w:pPr>
              <w:ind w:firstLine="420" w:firstLineChars="200"/>
              <w:rPr>
                <w:rFonts w:hint="eastAsia" w:ascii="Helvetica Neue" w:hAnsi="Helvetica Neue" w:eastAsia="宋体" w:cs="Helvetica Neue"/>
                <w:color w:val="404040"/>
                <w:szCs w:val="21"/>
              </w:rPr>
            </w:pPr>
          </w:p>
          <w:p w14:paraId="63893674">
            <w:pPr>
              <w:pStyle w:val="12"/>
              <w:numPr>
                <w:ilvl w:val="0"/>
                <w:numId w:val="21"/>
              </w:numPr>
              <w:ind w:firstLineChars="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课内思考和讨论：试比较草间弥生、班克斯、卡特兰、克里斯托四种与观众对话的方式的区别和特点。</w:t>
            </w:r>
          </w:p>
          <w:bookmarkEnd w:id="1"/>
          <w:bookmarkEnd w:id="2"/>
          <w:p w14:paraId="1E110D53">
            <w:pPr>
              <w:spacing w:line="300" w:lineRule="auto"/>
              <w:ind w:firstLine="480" w:firstLineChars="200"/>
              <w:rPr>
                <w:rFonts w:ascii="宋体" w:hAnsi="宋体"/>
                <w:sz w:val="24"/>
              </w:rPr>
            </w:pPr>
          </w:p>
          <w:p w14:paraId="776D50F8">
            <w:pPr>
              <w:ind w:firstLine="480" w:firstLineChars="200"/>
              <w:rPr>
                <w:rFonts w:ascii="宋体" w:hAnsi="宋体"/>
                <w:sz w:val="24"/>
              </w:rPr>
            </w:pPr>
          </w:p>
        </w:tc>
      </w:tr>
      <w:tr w14:paraId="3AA1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00DA39"/>
          <w:p w14:paraId="6E745F78">
            <w:pPr>
              <w:jc w:val="center"/>
            </w:pPr>
            <w:r>
              <w:rPr>
                <w:rFonts w:hint="eastAsia"/>
              </w:rPr>
              <w:t>教</w:t>
            </w:r>
          </w:p>
          <w:p w14:paraId="161005F4">
            <w:pPr>
              <w:jc w:val="center"/>
            </w:pPr>
            <w:r>
              <w:rPr>
                <w:rFonts w:hint="eastAsia"/>
              </w:rPr>
              <w:t>师</w:t>
            </w:r>
          </w:p>
          <w:p w14:paraId="77737150">
            <w:pPr>
              <w:jc w:val="center"/>
            </w:pPr>
            <w:r>
              <w:rPr>
                <w:rFonts w:hint="eastAsia"/>
              </w:rPr>
              <w:t>简</w:t>
            </w:r>
          </w:p>
          <w:p w14:paraId="0FC9C2A3">
            <w:pPr>
              <w:jc w:val="center"/>
            </w:pPr>
            <w:r>
              <w:rPr>
                <w:rFonts w:hint="eastAsia"/>
              </w:rPr>
              <w:t>介</w:t>
            </w:r>
          </w:p>
          <w:p w14:paraId="30CD5C35"/>
        </w:tc>
        <w:tc>
          <w:tcPr>
            <w:tcW w:w="7740" w:type="dxa"/>
            <w:gridSpan w:val="3"/>
            <w:vAlign w:val="center"/>
          </w:tcPr>
          <w:p w14:paraId="6875B1EC">
            <w:pPr>
              <w:ind w:firstLine="420" w:firstLineChars="200"/>
              <w:rPr>
                <w:rFonts w:ascii="宋体" w:hAnsi="宋体"/>
                <w:sz w:val="24"/>
                <w:lang w:eastAsia="zh-Hans"/>
              </w:rPr>
            </w:pPr>
            <w:r>
              <w:t> </w:t>
            </w:r>
            <w:r>
              <w:rPr>
                <w:rFonts w:hint="eastAsia" w:ascii="宋体" w:hAnsi="宋体"/>
                <w:szCs w:val="21"/>
                <w:lang w:eastAsia="zh-Hans"/>
              </w:rPr>
              <w:t>胡栋，男，</w:t>
            </w:r>
            <w:r>
              <w:rPr>
                <w:rFonts w:ascii="宋体" w:hAnsi="宋体"/>
                <w:szCs w:val="21"/>
                <w:lang w:eastAsia="zh-Hans"/>
              </w:rPr>
              <w:t>4</w:t>
            </w:r>
            <w:r>
              <w:rPr>
                <w:rFonts w:hint="eastAsia" w:ascii="宋体" w:hAnsi="宋体"/>
                <w:szCs w:val="21"/>
              </w:rPr>
              <w:t>4</w:t>
            </w:r>
            <w:r>
              <w:rPr>
                <w:rFonts w:hint="eastAsia" w:ascii="宋体" w:hAnsi="宋体"/>
                <w:szCs w:val="21"/>
                <w:lang w:eastAsia="zh-Hans"/>
              </w:rPr>
              <w:t>岁，浙江大学美术学硕士，讲师。美术史学者</w:t>
            </w:r>
            <w:r>
              <w:rPr>
                <w:rFonts w:hint="eastAsia" w:ascii="宋体" w:hAnsi="宋体"/>
                <w:szCs w:val="21"/>
              </w:rPr>
              <w:t>。</w:t>
            </w:r>
            <w:r>
              <w:rPr>
                <w:rFonts w:hint="eastAsia" w:ascii="宋体" w:hAnsi="宋体"/>
                <w:szCs w:val="21"/>
                <w:lang w:eastAsia="zh-Hans"/>
              </w:rPr>
              <w:t>除开设</w:t>
            </w:r>
            <w:r>
              <w:rPr>
                <w:rFonts w:hint="eastAsia" w:ascii="宋体" w:hAnsi="宋体"/>
                <w:szCs w:val="21"/>
              </w:rPr>
              <w:t>本课程</w:t>
            </w:r>
            <w:r>
              <w:rPr>
                <w:rFonts w:hint="eastAsia" w:ascii="宋体" w:hAnsi="宋体"/>
                <w:szCs w:val="21"/>
                <w:lang w:eastAsia="zh-Hans"/>
              </w:rPr>
              <w:t>外，还有《丝绸之路艺术</w:t>
            </w:r>
            <w:r>
              <w:rPr>
                <w:rFonts w:hint="eastAsia" w:ascii="宋体" w:hAnsi="宋体"/>
                <w:szCs w:val="21"/>
              </w:rPr>
              <w:t>通识</w:t>
            </w:r>
            <w:r>
              <w:rPr>
                <w:rFonts w:hint="eastAsia" w:ascii="宋体" w:hAnsi="宋体"/>
                <w:szCs w:val="21"/>
                <w:lang w:eastAsia="zh-Hans"/>
              </w:rPr>
              <w:t>》</w:t>
            </w:r>
            <w:r>
              <w:rPr>
                <w:rFonts w:hint="eastAsia" w:ascii="宋体" w:hAnsi="宋体"/>
                <w:szCs w:val="21"/>
              </w:rPr>
              <w:t>、</w:t>
            </w:r>
            <w:r>
              <w:rPr>
                <w:rFonts w:hint="eastAsia" w:ascii="宋体" w:hAnsi="宋体"/>
                <w:szCs w:val="21"/>
                <w:lang w:eastAsia="zh-Hans"/>
              </w:rPr>
              <w:t>《敦煌艺术</w:t>
            </w:r>
            <w:r>
              <w:rPr>
                <w:rFonts w:hint="eastAsia" w:ascii="宋体" w:hAnsi="宋体"/>
                <w:szCs w:val="21"/>
              </w:rPr>
              <w:t>通识</w:t>
            </w:r>
            <w:r>
              <w:rPr>
                <w:rFonts w:hint="eastAsia" w:ascii="宋体" w:hAnsi="宋体"/>
                <w:szCs w:val="21"/>
                <w:lang w:eastAsia="zh-Hans"/>
              </w:rPr>
              <w:t>》课程。</w:t>
            </w:r>
          </w:p>
        </w:tc>
      </w:tr>
      <w:tr w14:paraId="28BA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B133DD3">
            <w:pPr>
              <w:jc w:val="center"/>
            </w:pPr>
            <w:r>
              <w:rPr>
                <w:rFonts w:hint="eastAsia"/>
              </w:rPr>
              <w:t>教</w:t>
            </w:r>
          </w:p>
          <w:p w14:paraId="6EE89815">
            <w:pPr>
              <w:jc w:val="center"/>
            </w:pPr>
            <w:r>
              <w:rPr>
                <w:rFonts w:hint="eastAsia"/>
              </w:rPr>
              <w:t>材</w:t>
            </w:r>
          </w:p>
          <w:p w14:paraId="0D8C844D">
            <w:pPr>
              <w:jc w:val="center"/>
            </w:pPr>
            <w:r>
              <w:rPr>
                <w:rFonts w:hint="eastAsia"/>
              </w:rPr>
              <w:t>或</w:t>
            </w:r>
          </w:p>
          <w:p w14:paraId="35E114B9">
            <w:pPr>
              <w:jc w:val="center"/>
            </w:pPr>
            <w:r>
              <w:rPr>
                <w:rFonts w:hint="eastAsia"/>
              </w:rPr>
              <w:t>参</w:t>
            </w:r>
          </w:p>
          <w:p w14:paraId="3D7F66DE">
            <w:pPr>
              <w:jc w:val="center"/>
            </w:pPr>
            <w:r>
              <w:rPr>
                <w:rFonts w:hint="eastAsia"/>
              </w:rPr>
              <w:t>考</w:t>
            </w:r>
          </w:p>
          <w:p w14:paraId="7AB3D161">
            <w:pPr>
              <w:jc w:val="center"/>
            </w:pPr>
            <w:r>
              <w:rPr>
                <w:rFonts w:hint="eastAsia"/>
              </w:rPr>
              <w:t>书</w:t>
            </w:r>
          </w:p>
        </w:tc>
        <w:tc>
          <w:tcPr>
            <w:tcW w:w="1924" w:type="dxa"/>
            <w:vAlign w:val="center"/>
          </w:tcPr>
          <w:p w14:paraId="1D32E4B7"/>
          <w:p w14:paraId="19CF5E72">
            <w:pPr>
              <w:jc w:val="center"/>
            </w:pPr>
            <w:r>
              <w:rPr>
                <w:rFonts w:hint="eastAsia"/>
              </w:rPr>
              <w:t>教材名称</w:t>
            </w:r>
          </w:p>
        </w:tc>
        <w:tc>
          <w:tcPr>
            <w:tcW w:w="5816" w:type="dxa"/>
            <w:gridSpan w:val="2"/>
            <w:vAlign w:val="center"/>
          </w:tcPr>
          <w:p w14:paraId="18FFF5E1">
            <w:pPr>
              <w:jc w:val="center"/>
              <w:rPr>
                <w:szCs w:val="21"/>
              </w:rPr>
            </w:pPr>
          </w:p>
        </w:tc>
      </w:tr>
      <w:tr w14:paraId="54D7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0D415F0D">
            <w:pPr>
              <w:jc w:val="center"/>
            </w:pPr>
          </w:p>
        </w:tc>
        <w:tc>
          <w:tcPr>
            <w:tcW w:w="1924" w:type="dxa"/>
            <w:vAlign w:val="center"/>
          </w:tcPr>
          <w:p w14:paraId="2FB77BDD">
            <w:pPr>
              <w:jc w:val="center"/>
            </w:pPr>
            <w:r>
              <w:rPr>
                <w:rFonts w:hint="eastAsia"/>
              </w:rPr>
              <w:t>主编、出版社</w:t>
            </w:r>
          </w:p>
        </w:tc>
        <w:tc>
          <w:tcPr>
            <w:tcW w:w="5816" w:type="dxa"/>
            <w:gridSpan w:val="2"/>
            <w:vAlign w:val="center"/>
          </w:tcPr>
          <w:p w14:paraId="54B6B665">
            <w:pPr>
              <w:spacing w:line="300" w:lineRule="auto"/>
              <w:rPr>
                <w:szCs w:val="21"/>
              </w:rPr>
            </w:pPr>
            <w:r>
              <w:rPr>
                <w:rFonts w:hint="eastAsia"/>
                <w:szCs w:val="21"/>
              </w:rPr>
              <w:t>一、主要参考书目</w:t>
            </w:r>
          </w:p>
          <w:p w14:paraId="666DF39D">
            <w:pPr>
              <w:pStyle w:val="3"/>
              <w:spacing w:line="300" w:lineRule="auto"/>
              <w:rPr>
                <w:szCs w:val="21"/>
              </w:rPr>
            </w:pPr>
            <w:r>
              <w:rPr>
                <w:rFonts w:hint="eastAsia"/>
                <w:szCs w:val="21"/>
              </w:rPr>
              <w:t>「英」诺伯特·林顿（N</w:t>
            </w:r>
            <w:r>
              <w:rPr>
                <w:szCs w:val="21"/>
              </w:rPr>
              <w:t xml:space="preserve">orbert </w:t>
            </w:r>
            <w:r>
              <w:rPr>
                <w:rFonts w:hint="eastAsia"/>
                <w:szCs w:val="21"/>
              </w:rPr>
              <w:t>L</w:t>
            </w:r>
            <w:r>
              <w:rPr>
                <w:szCs w:val="21"/>
              </w:rPr>
              <w:t>ynton</w:t>
            </w:r>
            <w:r>
              <w:rPr>
                <w:rFonts w:hint="eastAsia"/>
                <w:szCs w:val="21"/>
              </w:rPr>
              <w:t>），《现代艺术的故事》（</w:t>
            </w:r>
            <w:r>
              <w:rPr>
                <w:rFonts w:hint="eastAsia"/>
                <w:i/>
                <w:iCs/>
                <w:szCs w:val="21"/>
              </w:rPr>
              <w:t>T</w:t>
            </w:r>
            <w:r>
              <w:rPr>
                <w:i/>
                <w:iCs/>
                <w:szCs w:val="21"/>
              </w:rPr>
              <w:t xml:space="preserve">he </w:t>
            </w:r>
            <w:r>
              <w:rPr>
                <w:rFonts w:hint="eastAsia"/>
                <w:i/>
                <w:iCs/>
                <w:szCs w:val="21"/>
              </w:rPr>
              <w:t>S</w:t>
            </w:r>
            <w:r>
              <w:rPr>
                <w:i/>
                <w:iCs/>
                <w:szCs w:val="21"/>
              </w:rPr>
              <w:t xml:space="preserve">tory of </w:t>
            </w:r>
            <w:r>
              <w:rPr>
                <w:rFonts w:hint="eastAsia"/>
                <w:i/>
                <w:iCs/>
                <w:szCs w:val="21"/>
              </w:rPr>
              <w:t>M</w:t>
            </w:r>
            <w:r>
              <w:rPr>
                <w:i/>
                <w:iCs/>
                <w:szCs w:val="21"/>
              </w:rPr>
              <w:t xml:space="preserve">odern </w:t>
            </w:r>
            <w:r>
              <w:rPr>
                <w:rFonts w:hint="eastAsia"/>
                <w:i/>
                <w:iCs/>
                <w:szCs w:val="21"/>
              </w:rPr>
              <w:t>A</w:t>
            </w:r>
            <w:r>
              <w:rPr>
                <w:i/>
                <w:iCs/>
                <w:szCs w:val="21"/>
              </w:rPr>
              <w:t>rt</w:t>
            </w:r>
            <w:r>
              <w:rPr>
                <w:rFonts w:hint="eastAsia"/>
                <w:szCs w:val="21"/>
              </w:rPr>
              <w:t>），杨昊成译，广西美术出版社，2</w:t>
            </w:r>
            <w:r>
              <w:rPr>
                <w:szCs w:val="21"/>
              </w:rPr>
              <w:t>006</w:t>
            </w:r>
          </w:p>
          <w:p w14:paraId="6C689495">
            <w:pPr>
              <w:pStyle w:val="3"/>
              <w:rPr>
                <w:szCs w:val="21"/>
              </w:rPr>
            </w:pPr>
            <w:r>
              <w:rPr>
                <w:rFonts w:hint="eastAsia"/>
              </w:rPr>
              <w:t>「美」费恩伯格（Jonathan Fineberg）著，《艺术史：1940年至今天》（</w:t>
            </w:r>
            <w:r>
              <w:rPr>
                <w:rFonts w:hint="eastAsia"/>
                <w:i/>
                <w:iCs/>
              </w:rPr>
              <w:t>Art Since 1940</w:t>
            </w:r>
            <w:r>
              <w:rPr>
                <w:rFonts w:hint="eastAsia"/>
              </w:rPr>
              <w:t>），陈颖等译，上海社会科学院出版社，2015</w:t>
            </w:r>
          </w:p>
          <w:p w14:paraId="35402968">
            <w:pPr>
              <w:pStyle w:val="3"/>
            </w:pPr>
            <w:r>
              <w:rPr>
                <w:rFonts w:hint="eastAsia"/>
              </w:rPr>
              <w:t>「英」威尔·贡培兹（Will Gompertz），《现代艺术150年：一个未完成的故事》（</w:t>
            </w:r>
            <w:r>
              <w:rPr>
                <w:rFonts w:hint="eastAsia"/>
                <w:i/>
                <w:iCs/>
              </w:rPr>
              <w:t>What Are You Looking At：150 Years of Modern Art in the Blink of an Eye）</w:t>
            </w:r>
            <w:r>
              <w:rPr>
                <w:rFonts w:hint="eastAsia"/>
              </w:rPr>
              <w:t>，王烁、王同乐译，广西师范大学出版社，2017</w:t>
            </w:r>
          </w:p>
          <w:p w14:paraId="4331161C">
            <w:pPr>
              <w:pStyle w:val="3"/>
              <w:spacing w:line="300" w:lineRule="auto"/>
              <w:rPr>
                <w:szCs w:val="21"/>
              </w:rPr>
            </w:pPr>
            <w:r>
              <w:rPr>
                <w:rFonts w:hint="eastAsia"/>
                <w:szCs w:val="21"/>
              </w:rPr>
              <w:t>「美」H.H.阿纳森（H.H.Arnason），「美」伊丽莎白·C.曼斯菲尔德（Elizabeth C.Mansfield） 著，钱志坚译：《现代艺术史》（</w:t>
            </w:r>
            <w:r>
              <w:rPr>
                <w:rFonts w:hint="eastAsia"/>
                <w:i/>
                <w:iCs/>
                <w:szCs w:val="21"/>
              </w:rPr>
              <w:t>History of Modern Art</w:t>
            </w:r>
            <w:r>
              <w:rPr>
                <w:rFonts w:hint="eastAsia"/>
                <w:szCs w:val="21"/>
              </w:rPr>
              <w:t>）插图第六版，后浪出版社，2</w:t>
            </w:r>
            <w:r>
              <w:rPr>
                <w:szCs w:val="21"/>
              </w:rPr>
              <w:t>0</w:t>
            </w:r>
            <w:r>
              <w:rPr>
                <w:rFonts w:hint="eastAsia"/>
                <w:szCs w:val="21"/>
              </w:rPr>
              <w:t>20</w:t>
            </w:r>
          </w:p>
          <w:p w14:paraId="5B785EE2">
            <w:pPr>
              <w:pStyle w:val="3"/>
              <w:spacing w:line="300" w:lineRule="auto"/>
              <w:rPr>
                <w:szCs w:val="21"/>
              </w:rPr>
            </w:pPr>
            <w:r>
              <w:rPr>
                <w:rFonts w:hint="eastAsia"/>
              </w:rPr>
              <w:t>「英」贡布里希（E</w:t>
            </w:r>
            <w:r>
              <w:t>.H.</w:t>
            </w:r>
            <w:r>
              <w:rPr>
                <w:rFonts w:hint="eastAsia"/>
              </w:rPr>
              <w:t xml:space="preserve"> Gombrich）《艺术的故事》（</w:t>
            </w:r>
            <w:r>
              <w:rPr>
                <w:rFonts w:hint="eastAsia"/>
                <w:i/>
                <w:iCs/>
              </w:rPr>
              <w:t>T</w:t>
            </w:r>
            <w:r>
              <w:rPr>
                <w:i/>
                <w:iCs/>
              </w:rPr>
              <w:t>he Story of Art</w:t>
            </w:r>
            <w:r>
              <w:rPr>
                <w:rFonts w:hint="eastAsia"/>
              </w:rPr>
              <w:t>），范景中译，三联书店，1</w:t>
            </w:r>
            <w:r>
              <w:t>999</w:t>
            </w:r>
          </w:p>
          <w:p w14:paraId="777A346F">
            <w:pPr>
              <w:pStyle w:val="3"/>
              <w:spacing w:line="300" w:lineRule="auto"/>
              <w:rPr>
                <w:i/>
                <w:iCs/>
                <w:szCs w:val="21"/>
              </w:rPr>
            </w:pPr>
            <w:r>
              <w:rPr>
                <w:rFonts w:hint="eastAsia"/>
              </w:rPr>
              <w:t>R</w:t>
            </w:r>
            <w:r>
              <w:t xml:space="preserve">obert Hughes, </w:t>
            </w:r>
            <w:r>
              <w:rPr>
                <w:i/>
                <w:iCs/>
              </w:rPr>
              <w:t xml:space="preserve">“The Shock of the New”, </w:t>
            </w:r>
            <w:r>
              <w:t>Alfred A. Knopf, New York,2013</w:t>
            </w:r>
          </w:p>
          <w:p w14:paraId="6669A8F2">
            <w:pPr>
              <w:pStyle w:val="3"/>
              <w:numPr>
                <w:ilvl w:val="0"/>
                <w:numId w:val="0"/>
              </w:numPr>
              <w:spacing w:line="300" w:lineRule="auto"/>
              <w:ind w:left="360"/>
              <w:rPr>
                <w:i/>
                <w:iCs/>
                <w:szCs w:val="21"/>
              </w:rPr>
            </w:pPr>
          </w:p>
          <w:p w14:paraId="4ED4FF6A">
            <w:pPr>
              <w:pStyle w:val="3"/>
              <w:numPr>
                <w:ilvl w:val="0"/>
                <w:numId w:val="0"/>
              </w:numPr>
              <w:tabs>
                <w:tab w:val="clear" w:pos="360"/>
              </w:tabs>
              <w:spacing w:line="300" w:lineRule="auto"/>
              <w:ind w:left="395" w:leftChars="17" w:hanging="359" w:hangingChars="171"/>
              <w:rPr>
                <w:szCs w:val="21"/>
              </w:rPr>
            </w:pPr>
            <w:r>
              <w:rPr>
                <w:rFonts w:hint="eastAsia"/>
                <w:szCs w:val="21"/>
              </w:rPr>
              <w:t>二、</w:t>
            </w:r>
            <w:r>
              <w:rPr>
                <w:rFonts w:hint="eastAsia"/>
                <w:szCs w:val="21"/>
                <w:lang w:eastAsia="zh-Hans"/>
              </w:rPr>
              <w:t>网络数字资源</w:t>
            </w:r>
          </w:p>
          <w:p w14:paraId="50CB07E9">
            <w:pPr>
              <w:pStyle w:val="3"/>
              <w:numPr>
                <w:ilvl w:val="0"/>
                <w:numId w:val="22"/>
              </w:numPr>
              <w:tabs>
                <w:tab w:val="clear" w:pos="360"/>
              </w:tabs>
              <w:spacing w:line="300" w:lineRule="auto"/>
              <w:ind w:left="570"/>
              <w:jc w:val="left"/>
              <w:rPr>
                <w:szCs w:val="21"/>
                <w:lang w:eastAsia="zh-Hans"/>
              </w:rPr>
            </w:pPr>
            <w:r>
              <w:rPr>
                <w:rFonts w:hint="eastAsia"/>
                <w:szCs w:val="21"/>
              </w:rPr>
              <w:t>BBC纪录片《新艺术的震撼》（</w:t>
            </w:r>
            <w:r>
              <w:rPr>
                <w:rFonts w:hint="eastAsia"/>
                <w:i/>
                <w:iCs/>
                <w:szCs w:val="21"/>
              </w:rPr>
              <w:t>The Shock of the New）</w:t>
            </w:r>
            <w:r>
              <w:rPr>
                <w:rFonts w:hint="eastAsia"/>
                <w:szCs w:val="21"/>
              </w:rPr>
              <w:t>,</w:t>
            </w:r>
            <w:r>
              <w:rPr>
                <w:szCs w:val="21"/>
              </w:rPr>
              <w:t xml:space="preserve"> </w:t>
            </w:r>
            <w:r>
              <w:rPr>
                <w:rFonts w:hint="eastAsia"/>
                <w:szCs w:val="21"/>
              </w:rPr>
              <w:t>Robert Hughes，1</w:t>
            </w:r>
            <w:r>
              <w:rPr>
                <w:szCs w:val="21"/>
              </w:rPr>
              <w:t>982</w:t>
            </w:r>
          </w:p>
          <w:p w14:paraId="57C507CC">
            <w:pPr>
              <w:pStyle w:val="3"/>
              <w:numPr>
                <w:ilvl w:val="0"/>
                <w:numId w:val="22"/>
              </w:numPr>
              <w:tabs>
                <w:tab w:val="clear" w:pos="360"/>
              </w:tabs>
              <w:spacing w:line="300" w:lineRule="auto"/>
              <w:ind w:left="570"/>
              <w:jc w:val="left"/>
              <w:rPr>
                <w:szCs w:val="21"/>
                <w:lang w:eastAsia="zh-Hans"/>
              </w:rPr>
            </w:pPr>
            <w:r>
              <w:rPr>
                <w:rFonts w:hint="eastAsia"/>
                <w:szCs w:val="21"/>
              </w:rPr>
              <w:t>BBC纪录片《艺术的力量》（</w:t>
            </w:r>
            <w:r>
              <w:rPr>
                <w:rFonts w:hint="eastAsia"/>
                <w:i/>
                <w:iCs/>
                <w:szCs w:val="21"/>
              </w:rPr>
              <w:t>Simon Schama</w:t>
            </w:r>
            <w:r>
              <w:rPr>
                <w:i/>
                <w:iCs/>
                <w:szCs w:val="21"/>
              </w:rPr>
              <w:t xml:space="preserve">’s </w:t>
            </w:r>
            <w:r>
              <w:rPr>
                <w:rFonts w:hint="eastAsia"/>
                <w:i/>
                <w:iCs/>
                <w:szCs w:val="21"/>
              </w:rPr>
              <w:t>Power of Art，2006</w:t>
            </w:r>
            <w:r>
              <w:rPr>
                <w:rFonts w:hint="eastAsia"/>
                <w:szCs w:val="21"/>
              </w:rPr>
              <w:t>）</w:t>
            </w:r>
          </w:p>
          <w:p w14:paraId="18E72182">
            <w:pPr>
              <w:pStyle w:val="3"/>
              <w:numPr>
                <w:ilvl w:val="0"/>
                <w:numId w:val="22"/>
              </w:numPr>
              <w:tabs>
                <w:tab w:val="clear" w:pos="360"/>
              </w:tabs>
              <w:spacing w:line="300" w:lineRule="auto"/>
              <w:ind w:left="570"/>
              <w:jc w:val="left"/>
              <w:rPr>
                <w:szCs w:val="21"/>
                <w:lang w:eastAsia="zh-Hans"/>
              </w:rPr>
            </w:pPr>
            <w:r>
              <w:rPr>
                <w:rFonts w:hint="eastAsia"/>
                <w:szCs w:val="21"/>
              </w:rPr>
              <w:t>BBC纪录片《现代艺术大师》（</w:t>
            </w:r>
            <w:r>
              <w:rPr>
                <w:rFonts w:hint="eastAsia"/>
                <w:i/>
                <w:iCs/>
                <w:szCs w:val="21"/>
              </w:rPr>
              <w:t>Modern Masters），Alastair</w:t>
            </w:r>
            <w:r>
              <w:rPr>
                <w:i/>
                <w:iCs/>
                <w:szCs w:val="21"/>
              </w:rPr>
              <w:t xml:space="preserve"> </w:t>
            </w:r>
            <w:r>
              <w:rPr>
                <w:rFonts w:hint="eastAsia"/>
                <w:i/>
                <w:iCs/>
                <w:szCs w:val="21"/>
              </w:rPr>
              <w:t>Sooke，2010</w:t>
            </w:r>
          </w:p>
          <w:p w14:paraId="3350DA92">
            <w:pPr>
              <w:pStyle w:val="3"/>
              <w:numPr>
                <w:ilvl w:val="0"/>
                <w:numId w:val="22"/>
              </w:numPr>
              <w:tabs>
                <w:tab w:val="clear" w:pos="360"/>
              </w:tabs>
              <w:spacing w:line="300" w:lineRule="auto"/>
              <w:ind w:left="570"/>
              <w:jc w:val="left"/>
              <w:rPr>
                <w:szCs w:val="21"/>
              </w:rPr>
            </w:pPr>
            <w:r>
              <w:rPr>
                <w:rFonts w:hint="eastAsia"/>
                <w:szCs w:val="21"/>
              </w:rPr>
              <w:t>BBC纪录片《印象派绘画与革命〉</w:t>
            </w:r>
            <w:r>
              <w:rPr>
                <w:rFonts w:hint="eastAsia"/>
                <w:i/>
                <w:iCs/>
                <w:szCs w:val="21"/>
              </w:rPr>
              <w:t>（The</w:t>
            </w:r>
            <w:r>
              <w:rPr>
                <w:i/>
                <w:iCs/>
                <w:szCs w:val="21"/>
              </w:rPr>
              <w:t xml:space="preserve"> </w:t>
            </w:r>
            <w:r>
              <w:rPr>
                <w:rFonts w:hint="eastAsia"/>
                <w:i/>
                <w:iCs/>
                <w:szCs w:val="21"/>
              </w:rPr>
              <w:t>Impressionists</w:t>
            </w:r>
            <w:r>
              <w:rPr>
                <w:i/>
                <w:iCs/>
                <w:szCs w:val="21"/>
              </w:rPr>
              <w:t>-</w:t>
            </w:r>
            <w:r>
              <w:rPr>
                <w:rFonts w:hint="eastAsia"/>
                <w:i/>
                <w:iCs/>
                <w:szCs w:val="21"/>
              </w:rPr>
              <w:t>Painting</w:t>
            </w:r>
            <w:r>
              <w:rPr>
                <w:i/>
                <w:iCs/>
                <w:szCs w:val="21"/>
              </w:rPr>
              <w:t xml:space="preserve"> </w:t>
            </w:r>
            <w:r>
              <w:rPr>
                <w:rFonts w:hint="eastAsia"/>
                <w:i/>
                <w:iCs/>
                <w:szCs w:val="21"/>
              </w:rPr>
              <w:t>and</w:t>
            </w:r>
            <w:r>
              <w:rPr>
                <w:i/>
                <w:iCs/>
                <w:szCs w:val="21"/>
              </w:rPr>
              <w:t xml:space="preserve"> </w:t>
            </w:r>
            <w:r>
              <w:rPr>
                <w:rFonts w:hint="eastAsia"/>
                <w:i/>
                <w:iCs/>
                <w:szCs w:val="21"/>
              </w:rPr>
              <w:t>Revolution），Waldemar</w:t>
            </w:r>
            <w:r>
              <w:rPr>
                <w:i/>
                <w:iCs/>
                <w:szCs w:val="21"/>
              </w:rPr>
              <w:t xml:space="preserve"> </w:t>
            </w:r>
            <w:r>
              <w:rPr>
                <w:rFonts w:hint="eastAsia"/>
                <w:i/>
                <w:iCs/>
                <w:szCs w:val="21"/>
              </w:rPr>
              <w:t>Januszczak，2</w:t>
            </w:r>
            <w:r>
              <w:rPr>
                <w:i/>
                <w:iCs/>
                <w:szCs w:val="21"/>
              </w:rPr>
              <w:t>011</w:t>
            </w:r>
          </w:p>
          <w:p w14:paraId="67A3E2D6">
            <w:pPr>
              <w:pStyle w:val="3"/>
              <w:numPr>
                <w:ilvl w:val="0"/>
                <w:numId w:val="22"/>
              </w:numPr>
              <w:tabs>
                <w:tab w:val="clear" w:pos="360"/>
              </w:tabs>
              <w:spacing w:line="300" w:lineRule="auto"/>
              <w:ind w:left="570"/>
              <w:jc w:val="left"/>
              <w:rPr>
                <w:szCs w:val="21"/>
              </w:rPr>
            </w:pPr>
            <w:r>
              <w:rPr>
                <w:rFonts w:hint="eastAsia"/>
                <w:szCs w:val="21"/>
              </w:rPr>
              <w:t>I</w:t>
            </w:r>
            <w:r>
              <w:rPr>
                <w:szCs w:val="21"/>
              </w:rPr>
              <w:t>TV</w:t>
            </w:r>
            <w:r>
              <w:rPr>
                <w:rFonts w:hint="eastAsia"/>
                <w:szCs w:val="21"/>
              </w:rPr>
              <w:t>纪录片《伟大艺术》</w:t>
            </w:r>
            <w:r>
              <w:rPr>
                <w:rFonts w:hint="eastAsia"/>
                <w:i/>
                <w:iCs/>
                <w:szCs w:val="21"/>
              </w:rPr>
              <w:t>（Great</w:t>
            </w:r>
            <w:r>
              <w:rPr>
                <w:i/>
                <w:iCs/>
                <w:szCs w:val="21"/>
              </w:rPr>
              <w:t xml:space="preserve"> </w:t>
            </w:r>
            <w:r>
              <w:rPr>
                <w:rFonts w:hint="eastAsia"/>
                <w:i/>
                <w:iCs/>
                <w:szCs w:val="21"/>
              </w:rPr>
              <w:t>art）</w:t>
            </w:r>
            <w:r>
              <w:rPr>
                <w:rFonts w:hint="eastAsia"/>
                <w:szCs w:val="21"/>
              </w:rPr>
              <w:t>，</w:t>
            </w:r>
            <w:r>
              <w:rPr>
                <w:szCs w:val="21"/>
              </w:rPr>
              <w:t>Tim Marlow</w:t>
            </w:r>
            <w:r>
              <w:rPr>
                <w:rFonts w:hint="eastAsia"/>
                <w:szCs w:val="21"/>
              </w:rPr>
              <w:t>，</w:t>
            </w:r>
            <w:r>
              <w:rPr>
                <w:szCs w:val="21"/>
              </w:rPr>
              <w:t xml:space="preserve"> 2017-2020</w:t>
            </w:r>
          </w:p>
          <w:p w14:paraId="62CF32B7">
            <w:pPr>
              <w:pStyle w:val="3"/>
              <w:numPr>
                <w:ilvl w:val="0"/>
                <w:numId w:val="22"/>
              </w:numPr>
              <w:tabs>
                <w:tab w:val="clear" w:pos="360"/>
              </w:tabs>
              <w:spacing w:line="300" w:lineRule="auto"/>
              <w:ind w:left="570"/>
              <w:jc w:val="left"/>
              <w:rPr>
                <w:szCs w:val="21"/>
              </w:rPr>
            </w:pPr>
            <w:r>
              <w:rPr>
                <w:rFonts w:hint="eastAsia"/>
                <w:szCs w:val="21"/>
              </w:rPr>
              <w:t>杰夫·昆斯（Jeff Koons）《艺术创造大师课》</w:t>
            </w:r>
          </w:p>
          <w:p w14:paraId="53AAB441">
            <w:pPr>
              <w:pStyle w:val="3"/>
              <w:numPr>
                <w:ilvl w:val="0"/>
                <w:numId w:val="22"/>
              </w:numPr>
              <w:tabs>
                <w:tab w:val="clear" w:pos="360"/>
              </w:tabs>
              <w:spacing w:line="300" w:lineRule="auto"/>
              <w:ind w:left="570"/>
              <w:rPr>
                <w:szCs w:val="21"/>
              </w:rPr>
            </w:pPr>
            <w:r>
              <w:rPr>
                <w:rFonts w:hint="eastAsia"/>
                <w:szCs w:val="21"/>
              </w:rPr>
              <w:t>美国MOMA现代艺术博物馆收藏目录</w:t>
            </w:r>
          </w:p>
          <w:p w14:paraId="76EB42FC">
            <w:pPr>
              <w:pStyle w:val="3"/>
              <w:numPr>
                <w:ilvl w:val="0"/>
                <w:numId w:val="0"/>
              </w:numPr>
              <w:tabs>
                <w:tab w:val="clear" w:pos="360"/>
              </w:tabs>
              <w:spacing w:line="300" w:lineRule="auto"/>
              <w:ind w:left="210"/>
              <w:rPr>
                <w:szCs w:val="21"/>
              </w:rPr>
            </w:pPr>
            <w:r>
              <w:fldChar w:fldCharType="begin"/>
            </w:r>
            <w:r>
              <w:instrText xml:space="preserve"> HYPERLINK "https://www.moma.org/collection/" </w:instrText>
            </w:r>
            <w:r>
              <w:fldChar w:fldCharType="separate"/>
            </w:r>
            <w:r>
              <w:rPr>
                <w:rStyle w:val="11"/>
                <w:rFonts w:hint="eastAsia"/>
                <w:szCs w:val="21"/>
              </w:rPr>
              <w:t>https://www.moma.org/collection/</w:t>
            </w:r>
            <w:r>
              <w:rPr>
                <w:rStyle w:val="11"/>
                <w:rFonts w:hint="eastAsia"/>
                <w:szCs w:val="21"/>
              </w:rPr>
              <w:fldChar w:fldCharType="end"/>
            </w:r>
          </w:p>
          <w:p w14:paraId="45B1493D">
            <w:pPr>
              <w:pStyle w:val="3"/>
              <w:numPr>
                <w:ilvl w:val="0"/>
                <w:numId w:val="22"/>
              </w:numPr>
              <w:tabs>
                <w:tab w:val="clear" w:pos="360"/>
              </w:tabs>
              <w:spacing w:line="300" w:lineRule="auto"/>
              <w:ind w:left="570"/>
              <w:rPr>
                <w:szCs w:val="21"/>
              </w:rPr>
            </w:pPr>
            <w:r>
              <w:rPr>
                <w:rFonts w:hint="eastAsia"/>
                <w:szCs w:val="21"/>
              </w:rPr>
              <w:t>英国泰特现代艺术博物馆收藏目录</w:t>
            </w:r>
          </w:p>
          <w:p w14:paraId="0DFEF5E1">
            <w:pPr>
              <w:pStyle w:val="3"/>
              <w:numPr>
                <w:ilvl w:val="0"/>
                <w:numId w:val="0"/>
              </w:numPr>
              <w:tabs>
                <w:tab w:val="clear" w:pos="360"/>
              </w:tabs>
              <w:spacing w:line="300" w:lineRule="auto"/>
              <w:ind w:left="210"/>
              <w:rPr>
                <w:szCs w:val="21"/>
              </w:rPr>
            </w:pPr>
            <w:r>
              <w:fldChar w:fldCharType="begin"/>
            </w:r>
            <w:r>
              <w:instrText xml:space="preserve"> HYPERLINK "https://www.tate.org.uk/whats-on" </w:instrText>
            </w:r>
            <w:r>
              <w:fldChar w:fldCharType="separate"/>
            </w:r>
            <w:r>
              <w:rPr>
                <w:rStyle w:val="11"/>
                <w:szCs w:val="21"/>
              </w:rPr>
              <w:t>https://www.tate.org.uk/whats-on</w:t>
            </w:r>
            <w:r>
              <w:rPr>
                <w:rStyle w:val="11"/>
                <w:szCs w:val="21"/>
              </w:rPr>
              <w:fldChar w:fldCharType="end"/>
            </w:r>
          </w:p>
          <w:p w14:paraId="2FC119E9">
            <w:pPr>
              <w:pStyle w:val="3"/>
              <w:numPr>
                <w:ilvl w:val="0"/>
                <w:numId w:val="22"/>
              </w:numPr>
              <w:tabs>
                <w:tab w:val="clear" w:pos="360"/>
              </w:tabs>
              <w:spacing w:line="300" w:lineRule="auto"/>
              <w:ind w:firstLine="0"/>
              <w:rPr>
                <w:szCs w:val="21"/>
              </w:rPr>
            </w:pPr>
            <w:r>
              <w:rPr>
                <w:rFonts w:hint="eastAsia"/>
                <w:szCs w:val="21"/>
              </w:rPr>
              <w:t>法国奥赛博物馆收藏目录</w:t>
            </w:r>
          </w:p>
          <w:p w14:paraId="6C9D2DE1">
            <w:pPr>
              <w:pStyle w:val="3"/>
              <w:numPr>
                <w:ilvl w:val="0"/>
                <w:numId w:val="0"/>
              </w:numPr>
              <w:tabs>
                <w:tab w:val="clear" w:pos="360"/>
              </w:tabs>
              <w:spacing w:line="300" w:lineRule="auto"/>
              <w:ind w:left="210"/>
              <w:rPr>
                <w:szCs w:val="21"/>
              </w:rPr>
            </w:pPr>
            <w:r>
              <w:fldChar w:fldCharType="begin"/>
            </w:r>
            <w:r>
              <w:instrText xml:space="preserve"> HYPERLINK "https://www.musee-orsay.fr/en/collections" </w:instrText>
            </w:r>
            <w:r>
              <w:fldChar w:fldCharType="separate"/>
            </w:r>
            <w:r>
              <w:rPr>
                <w:rStyle w:val="11"/>
                <w:szCs w:val="21"/>
              </w:rPr>
              <w:t>https://www.musee-orsay.fr/en/collections</w:t>
            </w:r>
            <w:r>
              <w:rPr>
                <w:rStyle w:val="11"/>
                <w:szCs w:val="21"/>
              </w:rPr>
              <w:fldChar w:fldCharType="end"/>
            </w:r>
          </w:p>
          <w:p w14:paraId="5A2AD86C">
            <w:pPr>
              <w:pStyle w:val="3"/>
              <w:numPr>
                <w:ilvl w:val="0"/>
                <w:numId w:val="22"/>
              </w:numPr>
              <w:tabs>
                <w:tab w:val="clear" w:pos="360"/>
              </w:tabs>
              <w:spacing w:line="300" w:lineRule="auto"/>
              <w:ind w:firstLine="0"/>
              <w:rPr>
                <w:szCs w:val="21"/>
              </w:rPr>
            </w:pPr>
            <w:r>
              <w:rPr>
                <w:rFonts w:hint="eastAsia"/>
                <w:szCs w:val="21"/>
              </w:rPr>
              <w:t>华盛顿国家美术馆收藏目录</w:t>
            </w:r>
          </w:p>
          <w:p w14:paraId="523A9CDC">
            <w:pPr>
              <w:pStyle w:val="3"/>
              <w:numPr>
                <w:ilvl w:val="0"/>
                <w:numId w:val="0"/>
              </w:numPr>
              <w:tabs>
                <w:tab w:val="clear" w:pos="360"/>
              </w:tabs>
              <w:spacing w:line="300" w:lineRule="auto"/>
              <w:ind w:left="210"/>
              <w:rPr>
                <w:szCs w:val="21"/>
              </w:rPr>
            </w:pPr>
            <w:r>
              <w:fldChar w:fldCharType="begin"/>
            </w:r>
            <w:r>
              <w:instrText xml:space="preserve"> HYPERLINK "https://www.nga.gov/artworks" </w:instrText>
            </w:r>
            <w:r>
              <w:fldChar w:fldCharType="separate"/>
            </w:r>
            <w:r>
              <w:rPr>
                <w:rStyle w:val="11"/>
                <w:szCs w:val="21"/>
              </w:rPr>
              <w:t>https://www.nga.gov/artworks</w:t>
            </w:r>
            <w:r>
              <w:rPr>
                <w:rStyle w:val="11"/>
                <w:szCs w:val="21"/>
              </w:rPr>
              <w:fldChar w:fldCharType="end"/>
            </w:r>
          </w:p>
          <w:p w14:paraId="0BEFB699">
            <w:pPr>
              <w:pStyle w:val="3"/>
              <w:numPr>
                <w:ilvl w:val="0"/>
                <w:numId w:val="22"/>
              </w:numPr>
              <w:tabs>
                <w:tab w:val="clear" w:pos="360"/>
              </w:tabs>
              <w:spacing w:line="300" w:lineRule="auto"/>
              <w:ind w:firstLine="0"/>
              <w:rPr>
                <w:szCs w:val="21"/>
              </w:rPr>
            </w:pPr>
            <w:r>
              <w:rPr>
                <w:rFonts w:hint="eastAsia"/>
                <w:szCs w:val="21"/>
              </w:rPr>
              <w:t>伦敦国家美术馆收藏目录</w:t>
            </w:r>
          </w:p>
          <w:p w14:paraId="23E0AFE4">
            <w:pPr>
              <w:pStyle w:val="12"/>
              <w:rPr>
                <w:szCs w:val="21"/>
              </w:rPr>
            </w:pPr>
            <w:r>
              <w:fldChar w:fldCharType="begin"/>
            </w:r>
            <w:r>
              <w:instrText xml:space="preserve"> HYPERLINK "https://www.nationalgallery.org.uk/paintings/explore-the-collection" \l "q=&amp;sfi=&amp;swo=&amp;ob=Random&amp;obiuc=0&amp;tpf=&amp;tpt=&amp;acf=&amp;act=" </w:instrText>
            </w:r>
            <w:r>
              <w:fldChar w:fldCharType="separate"/>
            </w:r>
            <w:r>
              <w:rPr>
                <w:rStyle w:val="11"/>
                <w:szCs w:val="21"/>
              </w:rPr>
              <w:t>https://www.nationalgallery.org.uk/paintings/explore-the-collection</w:t>
            </w:r>
            <w:r>
              <w:rPr>
                <w:rStyle w:val="11"/>
                <w:szCs w:val="21"/>
              </w:rPr>
              <w:fldChar w:fldCharType="end"/>
            </w:r>
          </w:p>
          <w:p w14:paraId="7A76C25E">
            <w:pPr>
              <w:pStyle w:val="3"/>
              <w:numPr>
                <w:ilvl w:val="0"/>
                <w:numId w:val="22"/>
              </w:numPr>
              <w:tabs>
                <w:tab w:val="clear" w:pos="360"/>
              </w:tabs>
              <w:spacing w:line="300" w:lineRule="auto"/>
              <w:ind w:firstLine="0"/>
              <w:rPr>
                <w:szCs w:val="21"/>
              </w:rPr>
            </w:pPr>
            <w:r>
              <w:rPr>
                <w:rFonts w:hint="eastAsia"/>
                <w:szCs w:val="21"/>
              </w:rPr>
              <w:t>美国盖蒂中心收藏目录</w:t>
            </w:r>
          </w:p>
          <w:p w14:paraId="7043AB1C">
            <w:pPr>
              <w:pStyle w:val="3"/>
              <w:numPr>
                <w:ilvl w:val="0"/>
                <w:numId w:val="0"/>
              </w:numPr>
              <w:tabs>
                <w:tab w:val="clear" w:pos="360"/>
              </w:tabs>
              <w:spacing w:line="300" w:lineRule="auto"/>
              <w:ind w:left="210"/>
              <w:rPr>
                <w:szCs w:val="21"/>
              </w:rPr>
            </w:pPr>
            <w:r>
              <w:fldChar w:fldCharType="begin"/>
            </w:r>
            <w:r>
              <w:instrText xml:space="preserve"> HYPERLINK "https://www.getty.edu/art/collection/" </w:instrText>
            </w:r>
            <w:r>
              <w:fldChar w:fldCharType="separate"/>
            </w:r>
            <w:r>
              <w:rPr>
                <w:rStyle w:val="11"/>
                <w:szCs w:val="21"/>
              </w:rPr>
              <w:t>https://www.getty.edu/art/collection/</w:t>
            </w:r>
            <w:r>
              <w:rPr>
                <w:rStyle w:val="11"/>
                <w:szCs w:val="21"/>
              </w:rPr>
              <w:fldChar w:fldCharType="end"/>
            </w:r>
          </w:p>
          <w:p w14:paraId="7AD3DCD1">
            <w:pPr>
              <w:pStyle w:val="3"/>
              <w:numPr>
                <w:ilvl w:val="0"/>
                <w:numId w:val="22"/>
              </w:numPr>
              <w:tabs>
                <w:tab w:val="clear" w:pos="360"/>
              </w:tabs>
              <w:spacing w:line="300" w:lineRule="auto"/>
              <w:ind w:firstLine="0"/>
              <w:rPr>
                <w:szCs w:val="21"/>
              </w:rPr>
            </w:pPr>
            <w:r>
              <w:rPr>
                <w:rFonts w:hint="eastAsia"/>
                <w:szCs w:val="21"/>
              </w:rPr>
              <w:t>美国巴恩斯博物馆收藏目录</w:t>
            </w:r>
          </w:p>
          <w:p w14:paraId="7454F9C6">
            <w:pPr>
              <w:pStyle w:val="3"/>
              <w:numPr>
                <w:ilvl w:val="0"/>
                <w:numId w:val="0"/>
              </w:numPr>
              <w:tabs>
                <w:tab w:val="clear" w:pos="360"/>
              </w:tabs>
              <w:spacing w:line="300" w:lineRule="auto"/>
              <w:ind w:left="210"/>
              <w:rPr>
                <w:szCs w:val="21"/>
              </w:rPr>
            </w:pPr>
            <w:r>
              <w:fldChar w:fldCharType="begin"/>
            </w:r>
            <w:r>
              <w:instrText xml:space="preserve"> HYPERLINK "https://collection.barnesfoundation.org/" </w:instrText>
            </w:r>
            <w:r>
              <w:fldChar w:fldCharType="separate"/>
            </w:r>
            <w:r>
              <w:rPr>
                <w:rStyle w:val="11"/>
                <w:szCs w:val="21"/>
              </w:rPr>
              <w:t>https://collection.barnesfoundation.org/</w:t>
            </w:r>
            <w:r>
              <w:rPr>
                <w:rStyle w:val="11"/>
                <w:szCs w:val="21"/>
              </w:rPr>
              <w:fldChar w:fldCharType="end"/>
            </w:r>
          </w:p>
          <w:p w14:paraId="5BF95B29">
            <w:pPr>
              <w:spacing w:line="300" w:lineRule="auto"/>
              <w:rPr>
                <w:rFonts w:ascii="宋体" w:hAnsi="宋体"/>
                <w:szCs w:val="21"/>
                <w:lang w:eastAsia="zh-Hans"/>
              </w:rPr>
            </w:pPr>
          </w:p>
          <w:p w14:paraId="0F18D485">
            <w:pPr>
              <w:jc w:val="center"/>
              <w:rPr>
                <w:szCs w:val="21"/>
              </w:rPr>
            </w:pPr>
          </w:p>
        </w:tc>
      </w:tr>
    </w:tbl>
    <w:p w14:paraId="345D7195">
      <w:r>
        <w:rPr>
          <w:rFonts w:hint="eastAsia"/>
        </w:rPr>
        <w:t>备注：1.课程内容简介包括：课程的性质；学习本课程的目标；学习本课程的要求；</w:t>
      </w:r>
    </w:p>
    <w:p w14:paraId="75F9256F">
      <w:pPr>
        <w:numPr>
          <w:ilvl w:val="0"/>
          <w:numId w:val="23"/>
        </w:numPr>
        <w:ind w:left="630" w:leftChars="0" w:firstLine="0" w:firstLineChars="0"/>
        <w:rPr>
          <w:rFonts w:hint="eastAsia"/>
        </w:rPr>
      </w:pPr>
      <w:r>
        <w:rPr>
          <w:rFonts w:hint="eastAsia"/>
        </w:rPr>
        <w:t>主讲教师简介包括：姓名，性别，年龄，学历学位，职称职务，学术情况，获奖情况等。</w:t>
      </w:r>
    </w:p>
    <w:p w14:paraId="3840ACE0">
      <w:pPr>
        <w:numPr>
          <w:ilvl w:val="0"/>
          <w:numId w:val="0"/>
        </w:numPr>
        <w:ind w:left="630" w:leftChars="0"/>
        <w:rPr>
          <w:rFonts w:hint="eastAsia"/>
        </w:rPr>
      </w:pPr>
    </w:p>
    <w:p w14:paraId="49DEB876">
      <w:pPr>
        <w:jc w:val="center"/>
        <w:rPr>
          <w:b/>
          <w:bCs/>
          <w:sz w:val="28"/>
        </w:rPr>
      </w:pPr>
      <w:r>
        <w:rPr>
          <w:rFonts w:hint="eastAsia" w:ascii="仿宋_GB2312" w:hAnsi="仿宋_GB2312" w:eastAsia="仿宋_GB2312" w:cs="仿宋_GB2312"/>
          <w:b/>
          <w:bCs/>
          <w:sz w:val="28"/>
        </w:rPr>
        <w:br w:type="page"/>
      </w:r>
      <w:r>
        <w:rPr>
          <w:rFonts w:hint="eastAsia"/>
          <w:b/>
          <w:bCs/>
          <w:sz w:val="28"/>
        </w:rPr>
        <w:t>下沙高教园区校际选修课程信息一览表</w:t>
      </w:r>
    </w:p>
    <w:p w14:paraId="63F22D77">
      <w:pPr>
        <w:ind w:firstLine="2400" w:firstLineChars="800"/>
        <w:rPr>
          <w:rFonts w:hint="eastAsia" w:ascii="宋体" w:hAnsi="宋体"/>
          <w:b/>
          <w:bCs/>
          <w:sz w:val="28"/>
        </w:rPr>
      </w:pPr>
      <w:r>
        <w:rPr>
          <w:rFonts w:hint="eastAsia" w:ascii="楷体_GB2312" w:eastAsia="楷体_GB2312"/>
          <w:sz w:val="30"/>
        </w:rPr>
        <w:t>(2025-2026学年第</w:t>
      </w:r>
      <w:r>
        <w:rPr>
          <w:rFonts w:hint="eastAsia" w:ascii="楷体_GB2312" w:eastAsia="楷体_GB2312"/>
          <w:sz w:val="30"/>
          <w:lang w:eastAsia="zh-CN"/>
        </w:rPr>
        <w:t>二</w:t>
      </w:r>
      <w:r>
        <w:rPr>
          <w:rFonts w:hint="eastAsia" w:ascii="楷体_GB2312" w:eastAsia="楷体_GB2312"/>
          <w:sz w:val="30"/>
        </w:rPr>
        <w:t>学期)</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897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0EDBC3A">
            <w:pPr>
              <w:jc w:val="center"/>
              <w:rPr>
                <w:szCs w:val="21"/>
              </w:rPr>
            </w:pPr>
            <w:r>
              <w:rPr>
                <w:rFonts w:hint="eastAsia"/>
                <w:szCs w:val="21"/>
              </w:rPr>
              <w:t>课程名称</w:t>
            </w:r>
          </w:p>
        </w:tc>
        <w:tc>
          <w:tcPr>
            <w:tcW w:w="3420" w:type="dxa"/>
            <w:vAlign w:val="center"/>
          </w:tcPr>
          <w:p w14:paraId="2383588C">
            <w:pPr>
              <w:jc w:val="center"/>
              <w:rPr>
                <w:rFonts w:hint="eastAsia"/>
                <w:szCs w:val="21"/>
              </w:rPr>
            </w:pPr>
            <w:r>
              <w:rPr>
                <w:rFonts w:hint="eastAsia" w:ascii="宋体" w:hAnsi="宋体"/>
                <w:sz w:val="24"/>
              </w:rPr>
              <w:t>《AI时代创新与DeepSeek系列工具应用》</w:t>
            </w:r>
          </w:p>
        </w:tc>
        <w:tc>
          <w:tcPr>
            <w:tcW w:w="1603" w:type="dxa"/>
            <w:vAlign w:val="center"/>
          </w:tcPr>
          <w:p w14:paraId="163125C5">
            <w:pPr>
              <w:jc w:val="center"/>
              <w:rPr>
                <w:szCs w:val="21"/>
              </w:rPr>
            </w:pPr>
            <w:r>
              <w:rPr>
                <w:rFonts w:hint="eastAsia"/>
                <w:szCs w:val="21"/>
              </w:rPr>
              <w:t>主讲教师</w:t>
            </w:r>
          </w:p>
        </w:tc>
        <w:tc>
          <w:tcPr>
            <w:tcW w:w="2717" w:type="dxa"/>
            <w:vAlign w:val="center"/>
          </w:tcPr>
          <w:p w14:paraId="0F930258">
            <w:pPr>
              <w:jc w:val="center"/>
              <w:rPr>
                <w:szCs w:val="21"/>
              </w:rPr>
            </w:pPr>
            <w:r>
              <w:rPr>
                <w:rFonts w:hint="eastAsia" w:ascii="宋体" w:hAnsi="宋体"/>
                <w:szCs w:val="21"/>
              </w:rPr>
              <w:t>万建峰</w:t>
            </w:r>
          </w:p>
        </w:tc>
      </w:tr>
      <w:tr w14:paraId="36C2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768D9B9">
            <w:pPr>
              <w:jc w:val="center"/>
              <w:rPr>
                <w:szCs w:val="21"/>
              </w:rPr>
            </w:pPr>
            <w:r>
              <w:rPr>
                <w:rFonts w:hint="eastAsia"/>
                <w:szCs w:val="21"/>
              </w:rPr>
              <w:t>课程英文名称</w:t>
            </w:r>
          </w:p>
        </w:tc>
        <w:tc>
          <w:tcPr>
            <w:tcW w:w="7740" w:type="dxa"/>
            <w:gridSpan w:val="3"/>
            <w:vAlign w:val="center"/>
          </w:tcPr>
          <w:p w14:paraId="27592D8B">
            <w:pPr>
              <w:jc w:val="center"/>
              <w:rPr>
                <w:szCs w:val="21"/>
              </w:rPr>
            </w:pPr>
            <w:r>
              <w:rPr>
                <w:rFonts w:hint="eastAsia" w:ascii="宋体" w:hAnsi="宋体"/>
                <w:sz w:val="22"/>
                <w:szCs w:val="22"/>
              </w:rPr>
              <w:t>《</w:t>
            </w:r>
            <w:bookmarkStart w:id="5" w:name="OLE_LINK7"/>
            <w:r>
              <w:rPr>
                <w:rFonts w:hint="eastAsia" w:ascii="宋体" w:hAnsi="宋体"/>
                <w:sz w:val="22"/>
                <w:szCs w:val="22"/>
              </w:rPr>
              <w:t xml:space="preserve">Innovation in the AI Era and Application of DeepSeek </w:t>
            </w:r>
            <w:r>
              <w:rPr>
                <w:rFonts w:ascii="宋体" w:hAnsi="宋体"/>
                <w:sz w:val="22"/>
                <w:szCs w:val="22"/>
              </w:rPr>
              <w:t xml:space="preserve">Series </w:t>
            </w:r>
            <w:r>
              <w:rPr>
                <w:rFonts w:hint="eastAsia" w:ascii="宋体" w:hAnsi="宋体"/>
                <w:sz w:val="22"/>
                <w:szCs w:val="22"/>
              </w:rPr>
              <w:t>T</w:t>
            </w:r>
            <w:r>
              <w:rPr>
                <w:rFonts w:ascii="宋体" w:hAnsi="宋体"/>
                <w:sz w:val="22"/>
                <w:szCs w:val="22"/>
              </w:rPr>
              <w:t>ool</w:t>
            </w:r>
            <w:r>
              <w:rPr>
                <w:rFonts w:hint="eastAsia" w:ascii="宋体" w:hAnsi="宋体"/>
                <w:sz w:val="22"/>
                <w:szCs w:val="22"/>
              </w:rPr>
              <w:t>s</w:t>
            </w:r>
            <w:bookmarkEnd w:id="5"/>
            <w:r>
              <w:rPr>
                <w:rFonts w:hint="eastAsia" w:ascii="宋体" w:hAnsi="宋体"/>
                <w:sz w:val="22"/>
                <w:szCs w:val="22"/>
              </w:rPr>
              <w:t>》</w:t>
            </w:r>
          </w:p>
        </w:tc>
      </w:tr>
      <w:tr w14:paraId="66E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B7FEBB2">
            <w:pPr>
              <w:jc w:val="center"/>
              <w:rPr>
                <w:szCs w:val="21"/>
              </w:rPr>
            </w:pPr>
            <w:r>
              <w:rPr>
                <w:rFonts w:hint="eastAsia"/>
                <w:szCs w:val="21"/>
              </w:rPr>
              <w:t>课程开设学校</w:t>
            </w:r>
          </w:p>
        </w:tc>
        <w:tc>
          <w:tcPr>
            <w:tcW w:w="3420" w:type="dxa"/>
            <w:vAlign w:val="center"/>
          </w:tcPr>
          <w:p w14:paraId="2E7C10D7">
            <w:pPr>
              <w:jc w:val="center"/>
              <w:rPr>
                <w:szCs w:val="21"/>
              </w:rPr>
            </w:pPr>
            <w:r>
              <w:rPr>
                <w:rFonts w:hint="eastAsia" w:ascii="宋体" w:hAnsi="宋体"/>
                <w:szCs w:val="21"/>
              </w:rPr>
              <w:t>浙江经贸职业技术学院</w:t>
            </w:r>
          </w:p>
        </w:tc>
        <w:tc>
          <w:tcPr>
            <w:tcW w:w="1603" w:type="dxa"/>
            <w:vAlign w:val="center"/>
          </w:tcPr>
          <w:p w14:paraId="0D09C67F">
            <w:pPr>
              <w:jc w:val="center"/>
              <w:rPr>
                <w:szCs w:val="21"/>
              </w:rPr>
            </w:pPr>
            <w:r>
              <w:rPr>
                <w:rFonts w:hint="eastAsia"/>
                <w:szCs w:val="21"/>
              </w:rPr>
              <w:t>各校限选人数</w:t>
            </w:r>
          </w:p>
        </w:tc>
        <w:tc>
          <w:tcPr>
            <w:tcW w:w="2717" w:type="dxa"/>
            <w:vAlign w:val="center"/>
          </w:tcPr>
          <w:p w14:paraId="6E323983">
            <w:pPr>
              <w:jc w:val="center"/>
              <w:rPr>
                <w:rFonts w:hint="eastAsia"/>
                <w:szCs w:val="21"/>
              </w:rPr>
            </w:pPr>
            <w:r>
              <w:rPr>
                <w:rFonts w:hint="eastAsia"/>
                <w:szCs w:val="21"/>
              </w:rPr>
              <w:t>50</w:t>
            </w:r>
          </w:p>
        </w:tc>
      </w:tr>
      <w:tr w14:paraId="4059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4E54F4B">
            <w:pPr>
              <w:jc w:val="center"/>
              <w:rPr>
                <w:szCs w:val="21"/>
              </w:rPr>
            </w:pPr>
            <w:r>
              <w:rPr>
                <w:rFonts w:hint="eastAsia"/>
                <w:szCs w:val="21"/>
              </w:rPr>
              <w:t>考核方式</w:t>
            </w:r>
          </w:p>
        </w:tc>
        <w:tc>
          <w:tcPr>
            <w:tcW w:w="3420" w:type="dxa"/>
            <w:vAlign w:val="center"/>
          </w:tcPr>
          <w:p w14:paraId="1F14B7FC">
            <w:pPr>
              <w:jc w:val="center"/>
              <w:rPr>
                <w:szCs w:val="21"/>
              </w:rPr>
            </w:pPr>
            <w:r>
              <w:rPr>
                <w:rFonts w:hint="eastAsia" w:ascii="宋体" w:hAnsi="宋体"/>
                <w:szCs w:val="21"/>
              </w:rPr>
              <w:t>考查</w:t>
            </w:r>
          </w:p>
        </w:tc>
        <w:tc>
          <w:tcPr>
            <w:tcW w:w="1603" w:type="dxa"/>
            <w:vAlign w:val="center"/>
          </w:tcPr>
          <w:p w14:paraId="770B4CE1">
            <w:pPr>
              <w:jc w:val="center"/>
              <w:rPr>
                <w:szCs w:val="21"/>
              </w:rPr>
            </w:pPr>
            <w:r>
              <w:rPr>
                <w:rFonts w:hint="eastAsia"/>
                <w:szCs w:val="21"/>
              </w:rPr>
              <w:t>上课时间</w:t>
            </w:r>
          </w:p>
        </w:tc>
        <w:tc>
          <w:tcPr>
            <w:tcW w:w="2717" w:type="dxa"/>
            <w:vAlign w:val="center"/>
          </w:tcPr>
          <w:p w14:paraId="1C6A8D62">
            <w:pPr>
              <w:jc w:val="center"/>
              <w:rPr>
                <w:szCs w:val="21"/>
              </w:rPr>
            </w:pPr>
            <w:r>
              <w:rPr>
                <w:rFonts w:hint="eastAsia" w:ascii="宋体" w:hAnsi="宋体"/>
                <w:szCs w:val="21"/>
              </w:rPr>
              <w:t>周四或周二晚</w:t>
            </w:r>
          </w:p>
        </w:tc>
      </w:tr>
      <w:tr w14:paraId="27B4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22BA1EE4">
            <w:pPr>
              <w:jc w:val="center"/>
              <w:rPr>
                <w:szCs w:val="21"/>
              </w:rPr>
            </w:pPr>
            <w:r>
              <w:rPr>
                <w:rFonts w:hint="eastAsia"/>
                <w:szCs w:val="21"/>
              </w:rPr>
              <w:t>上课方式</w:t>
            </w:r>
          </w:p>
        </w:tc>
        <w:tc>
          <w:tcPr>
            <w:tcW w:w="7740" w:type="dxa"/>
            <w:gridSpan w:val="3"/>
            <w:vAlign w:val="center"/>
          </w:tcPr>
          <w:p w14:paraId="0E285C46">
            <w:pPr>
              <w:jc w:val="center"/>
              <w:rPr>
                <w:b/>
                <w:color w:val="FF0000"/>
                <w:szCs w:val="21"/>
              </w:rPr>
            </w:pPr>
            <w:r>
              <w:rPr>
                <w:rFonts w:hint="eastAsia"/>
                <w:b/>
                <w:color w:val="FF0000"/>
                <w:szCs w:val="21"/>
              </w:rPr>
              <w:t>线下课程/在线课程（线上线下相结合）</w:t>
            </w:r>
          </w:p>
        </w:tc>
      </w:tr>
      <w:tr w14:paraId="062E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B7A9733">
            <w:pPr>
              <w:jc w:val="center"/>
            </w:pPr>
          </w:p>
          <w:p w14:paraId="273AF274">
            <w:pPr>
              <w:jc w:val="center"/>
            </w:pPr>
          </w:p>
          <w:p w14:paraId="77E5B1EE">
            <w:pPr>
              <w:jc w:val="center"/>
            </w:pPr>
          </w:p>
          <w:p w14:paraId="352940CD">
            <w:pPr>
              <w:jc w:val="center"/>
            </w:pPr>
            <w:r>
              <w:rPr>
                <w:rFonts w:hint="eastAsia"/>
              </w:rPr>
              <w:t>课</w:t>
            </w:r>
          </w:p>
          <w:p w14:paraId="7E84617E">
            <w:pPr>
              <w:jc w:val="center"/>
            </w:pPr>
            <w:r>
              <w:rPr>
                <w:rFonts w:hint="eastAsia"/>
              </w:rPr>
              <w:t>程</w:t>
            </w:r>
          </w:p>
          <w:p w14:paraId="708CC782">
            <w:pPr>
              <w:jc w:val="center"/>
            </w:pPr>
            <w:r>
              <w:rPr>
                <w:rFonts w:hint="eastAsia"/>
              </w:rPr>
              <w:t>内</w:t>
            </w:r>
          </w:p>
          <w:p w14:paraId="154B5FBB">
            <w:pPr>
              <w:jc w:val="center"/>
            </w:pPr>
            <w:r>
              <w:rPr>
                <w:rFonts w:hint="eastAsia"/>
              </w:rPr>
              <w:t>容</w:t>
            </w:r>
          </w:p>
          <w:p w14:paraId="72164363">
            <w:pPr>
              <w:jc w:val="center"/>
            </w:pPr>
            <w:r>
              <w:rPr>
                <w:rFonts w:hint="eastAsia"/>
              </w:rPr>
              <w:t>简</w:t>
            </w:r>
          </w:p>
          <w:p w14:paraId="64AFFE5A">
            <w:pPr>
              <w:jc w:val="center"/>
            </w:pPr>
            <w:r>
              <w:rPr>
                <w:rFonts w:hint="eastAsia"/>
              </w:rPr>
              <w:t>介</w:t>
            </w:r>
          </w:p>
          <w:p w14:paraId="0B8658F5">
            <w:pPr>
              <w:ind w:firstLine="840" w:firstLineChars="400"/>
            </w:pPr>
          </w:p>
          <w:p w14:paraId="34BD30F9">
            <w:pPr>
              <w:ind w:firstLine="840" w:firstLineChars="400"/>
            </w:pPr>
          </w:p>
        </w:tc>
        <w:tc>
          <w:tcPr>
            <w:tcW w:w="7740" w:type="dxa"/>
            <w:gridSpan w:val="3"/>
            <w:vAlign w:val="center"/>
          </w:tcPr>
          <w:p w14:paraId="5255E084">
            <w:pPr>
              <w:ind w:firstLine="535" w:firstLineChars="255"/>
              <w:rPr>
                <w:rFonts w:ascii="宋体" w:hAnsi="宋体"/>
                <w:szCs w:val="21"/>
              </w:rPr>
            </w:pPr>
            <w:r>
              <w:rPr>
                <w:rFonts w:ascii="宋体" w:hAnsi="宋体"/>
                <w:szCs w:val="21"/>
              </w:rPr>
              <w:t>课程简介</w:t>
            </w:r>
          </w:p>
          <w:p w14:paraId="05160CF0">
            <w:pPr>
              <w:ind w:firstLine="535" w:firstLineChars="255"/>
              <w:rPr>
                <w:rFonts w:ascii="宋体" w:hAnsi="宋体"/>
                <w:szCs w:val="21"/>
              </w:rPr>
            </w:pPr>
            <w:r>
              <w:rPr>
                <w:rFonts w:ascii="宋体" w:hAnsi="宋体"/>
                <w:szCs w:val="21"/>
              </w:rPr>
              <w:t>在人工智能快速发展的今天，数字营销领域正经历前所未有的变革。本课程旨在帮助学员</w:t>
            </w:r>
            <w:r>
              <w:rPr>
                <w:rFonts w:hint="eastAsia" w:ascii="宋体" w:hAnsi="宋体"/>
                <w:szCs w:val="21"/>
              </w:rPr>
              <w:t>提升AI时代的创新意识，并互相探讨、实践，构建学习型班级，并</w:t>
            </w:r>
            <w:r>
              <w:rPr>
                <w:rFonts w:ascii="宋体" w:hAnsi="宋体"/>
                <w:szCs w:val="21"/>
              </w:rPr>
              <w:t>掌握</w:t>
            </w:r>
            <w:r>
              <w:rPr>
                <w:rFonts w:hint="eastAsia" w:ascii="宋体" w:hAnsi="宋体"/>
                <w:szCs w:val="21"/>
              </w:rPr>
              <w:t>学会并应用AI系列工具：DeepSeek、Kimi、mubu、AISE、utools……</w:t>
            </w:r>
            <w:r>
              <w:rPr>
                <w:rFonts w:ascii="宋体" w:hAnsi="宋体"/>
                <w:szCs w:val="21"/>
              </w:rPr>
              <w:t>，打造竞争优势。</w:t>
            </w:r>
          </w:p>
          <w:p w14:paraId="4DE701B6">
            <w:pPr>
              <w:ind w:firstLine="535" w:firstLineChars="255"/>
              <w:rPr>
                <w:rFonts w:ascii="宋体" w:hAnsi="宋体"/>
                <w:szCs w:val="21"/>
              </w:rPr>
            </w:pPr>
            <w:r>
              <w:rPr>
                <w:rFonts w:ascii="宋体" w:hAnsi="宋体"/>
                <w:szCs w:val="21"/>
              </w:rPr>
              <w:t>课程亮点</w:t>
            </w:r>
          </w:p>
          <w:p w14:paraId="307BABFF">
            <w:pPr>
              <w:tabs>
                <w:tab w:val="left" w:pos="720"/>
              </w:tabs>
              <w:ind w:firstLine="535" w:firstLineChars="255"/>
              <w:rPr>
                <w:rFonts w:ascii="宋体" w:hAnsi="宋体"/>
                <w:szCs w:val="21"/>
              </w:rPr>
            </w:pPr>
            <w:r>
              <w:rPr>
                <w:rFonts w:ascii="宋体" w:hAnsi="宋体"/>
                <w:szCs w:val="21"/>
              </w:rPr>
              <w:t>实战导向：通过真实案例和实操演练，掌握AI营销工具的使用方法</w:t>
            </w:r>
          </w:p>
          <w:p w14:paraId="0ADA9400">
            <w:pPr>
              <w:ind w:firstLine="420" w:firstLineChars="200"/>
            </w:pPr>
            <w:r>
              <w:rPr>
                <w:rFonts w:hint="eastAsia" w:ascii="宋体" w:hAnsi="宋体"/>
                <w:szCs w:val="21"/>
              </w:rPr>
              <w:t>选课建议：建议同学们先看一下万老师的视频号“万建峰老师”的在线内容。</w:t>
            </w:r>
          </w:p>
        </w:tc>
      </w:tr>
      <w:tr w14:paraId="0C67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0F59BD"/>
          <w:p w14:paraId="4852A14C">
            <w:pPr>
              <w:jc w:val="center"/>
            </w:pPr>
            <w:r>
              <w:rPr>
                <w:rFonts w:hint="eastAsia"/>
              </w:rPr>
              <w:t>教</w:t>
            </w:r>
          </w:p>
          <w:p w14:paraId="7715D390">
            <w:pPr>
              <w:jc w:val="center"/>
            </w:pPr>
            <w:r>
              <w:rPr>
                <w:rFonts w:hint="eastAsia"/>
              </w:rPr>
              <w:t>师</w:t>
            </w:r>
          </w:p>
          <w:p w14:paraId="5E95E4C5">
            <w:pPr>
              <w:jc w:val="center"/>
            </w:pPr>
            <w:r>
              <w:rPr>
                <w:rFonts w:hint="eastAsia"/>
              </w:rPr>
              <w:t>简</w:t>
            </w:r>
          </w:p>
          <w:p w14:paraId="1B96B471">
            <w:pPr>
              <w:jc w:val="center"/>
            </w:pPr>
            <w:r>
              <w:rPr>
                <w:rFonts w:hint="eastAsia"/>
              </w:rPr>
              <w:t>介</w:t>
            </w:r>
          </w:p>
          <w:p w14:paraId="20670C20"/>
        </w:tc>
        <w:tc>
          <w:tcPr>
            <w:tcW w:w="7740" w:type="dxa"/>
            <w:gridSpan w:val="3"/>
            <w:vAlign w:val="center"/>
          </w:tcPr>
          <w:p w14:paraId="30D8AE35">
            <w:pPr>
              <w:spacing w:line="380" w:lineRule="exact"/>
              <w:ind w:firstLine="420" w:firstLineChars="200"/>
              <w:jc w:val="left"/>
              <w:rPr>
                <w:rFonts w:hint="eastAsia" w:ascii="宋体" w:hAnsi="宋体"/>
                <w:szCs w:val="21"/>
              </w:rPr>
            </w:pPr>
            <w:r>
              <w:t>        </w:t>
            </w:r>
            <w:r>
              <w:rPr>
                <w:rFonts w:ascii="宋体" w:hAnsi="宋体"/>
                <w:szCs w:val="21"/>
              </w:rPr>
              <w:t>万建峰老师，</w:t>
            </w:r>
            <w:r>
              <w:rPr>
                <w:rFonts w:hint="eastAsia" w:ascii="宋体" w:hAnsi="宋体"/>
                <w:szCs w:val="21"/>
              </w:rPr>
              <w:t>男，</w:t>
            </w:r>
            <w:r>
              <w:rPr>
                <w:rFonts w:ascii="宋体" w:hAnsi="宋体"/>
                <w:szCs w:val="21"/>
              </w:rPr>
              <w:t>高级工程师</w:t>
            </w:r>
            <w:r>
              <w:rPr>
                <w:rFonts w:hint="eastAsia" w:ascii="宋体" w:hAnsi="宋体"/>
                <w:szCs w:val="21"/>
              </w:rPr>
              <w:t>、副教授；</w:t>
            </w:r>
            <w:r>
              <w:rPr>
                <w:rFonts w:ascii="宋体" w:hAnsi="宋体"/>
                <w:szCs w:val="21"/>
              </w:rPr>
              <w:t>知名互联网实战专家，网络创新营销独立研究者；</w:t>
            </w:r>
          </w:p>
          <w:p w14:paraId="2DBB3C75">
            <w:pPr>
              <w:spacing w:line="380" w:lineRule="exact"/>
              <w:ind w:firstLine="420" w:firstLineChars="200"/>
              <w:jc w:val="left"/>
              <w:rPr>
                <w:rFonts w:hint="eastAsia" w:ascii="宋体" w:hAnsi="宋体"/>
                <w:szCs w:val="21"/>
              </w:rPr>
            </w:pPr>
            <w:r>
              <w:rPr>
                <w:rFonts w:hint="eastAsia" w:ascii="宋体" w:hAnsi="宋体"/>
                <w:szCs w:val="21"/>
              </w:rPr>
              <w:t>浙江省经济和信息化厅：浙江省企业管理现代化对标提升工程专家；浙江卫视·中国蓝T</w:t>
            </w:r>
            <w:r>
              <w:rPr>
                <w:rFonts w:ascii="宋体" w:hAnsi="宋体"/>
                <w:szCs w:val="21"/>
              </w:rPr>
              <w:t>V</w:t>
            </w:r>
            <w:r>
              <w:rPr>
                <w:rFonts w:hint="eastAsia" w:ascii="宋体" w:hAnsi="宋体"/>
                <w:szCs w:val="21"/>
              </w:rPr>
              <w:t>《发现商机》栏目创业导师，在浙江卫视直播在线1</w:t>
            </w:r>
            <w:r>
              <w:rPr>
                <w:rFonts w:ascii="宋体" w:hAnsi="宋体"/>
                <w:szCs w:val="21"/>
              </w:rPr>
              <w:t>9</w:t>
            </w:r>
            <w:r>
              <w:rPr>
                <w:rFonts w:hint="eastAsia" w:ascii="宋体" w:hAnsi="宋体"/>
                <w:szCs w:val="21"/>
              </w:rPr>
              <w:t>.</w:t>
            </w:r>
            <w:r>
              <w:rPr>
                <w:rFonts w:ascii="宋体" w:hAnsi="宋体"/>
                <w:szCs w:val="21"/>
              </w:rPr>
              <w:t>6</w:t>
            </w:r>
            <w:r>
              <w:rPr>
                <w:rFonts w:hint="eastAsia" w:ascii="宋体" w:hAnsi="宋体"/>
                <w:szCs w:val="21"/>
              </w:rPr>
              <w:t>万观众量。</w:t>
            </w:r>
          </w:p>
          <w:p w14:paraId="45D8C105">
            <w:pPr>
              <w:spacing w:line="380" w:lineRule="exact"/>
              <w:ind w:firstLine="420" w:firstLineChars="200"/>
              <w:jc w:val="left"/>
              <w:rPr>
                <w:rFonts w:hint="eastAsia" w:ascii="宋体" w:hAnsi="宋体"/>
                <w:szCs w:val="21"/>
              </w:rPr>
            </w:pPr>
            <w:r>
              <w:rPr>
                <w:rFonts w:ascii="宋体" w:hAnsi="宋体"/>
                <w:szCs w:val="21"/>
              </w:rPr>
              <w:t>《喜马拉雅大学》认证讲师</w:t>
            </w:r>
            <w:r>
              <w:rPr>
                <w:rFonts w:hint="eastAsia" w:ascii="宋体" w:hAnsi="宋体"/>
                <w:szCs w:val="21"/>
              </w:rPr>
              <w:t>，</w:t>
            </w:r>
            <w:r>
              <w:rPr>
                <w:rFonts w:ascii="宋体" w:hAnsi="宋体"/>
                <w:szCs w:val="21"/>
              </w:rPr>
              <w:t>“出现思维”、“后置筛选”等商业理论创始人；互联网畅销书《非常网赢-不一样的互联网思维解读》</w:t>
            </w:r>
            <w:r>
              <w:rPr>
                <w:rFonts w:hint="eastAsia" w:ascii="宋体" w:hAnsi="宋体"/>
                <w:szCs w:val="21"/>
              </w:rPr>
              <w:t>（“得到”A</w:t>
            </w:r>
            <w:r>
              <w:rPr>
                <w:rFonts w:ascii="宋体" w:hAnsi="宋体"/>
                <w:szCs w:val="21"/>
              </w:rPr>
              <w:t>PP</w:t>
            </w:r>
            <w:r>
              <w:rPr>
                <w:rFonts w:hint="eastAsia" w:ascii="宋体" w:hAnsi="宋体"/>
                <w:szCs w:val="21"/>
              </w:rPr>
              <w:t>在售）</w:t>
            </w:r>
            <w:r>
              <w:rPr>
                <w:rFonts w:ascii="宋体" w:hAnsi="宋体"/>
                <w:szCs w:val="21"/>
              </w:rPr>
              <w:t>作者；</w:t>
            </w:r>
          </w:p>
          <w:p w14:paraId="522C5858">
            <w:pPr>
              <w:ind w:firstLine="420" w:firstLineChars="200"/>
            </w:pPr>
            <w:r>
              <w:rPr>
                <w:rFonts w:ascii="宋体" w:hAnsi="宋体"/>
                <w:szCs w:val="21"/>
              </w:rPr>
              <w:t>浙江大学、上海交通大学、厦门大学、西安交大、湖南大学、山东大学、南京大学等多个211/985院校MBA总裁班特聘讲师；</w:t>
            </w:r>
            <w:r>
              <w:t>  </w:t>
            </w:r>
          </w:p>
        </w:tc>
      </w:tr>
      <w:tr w14:paraId="24C2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6E84EC9D">
            <w:pPr>
              <w:jc w:val="center"/>
            </w:pPr>
            <w:r>
              <w:rPr>
                <w:rFonts w:hint="eastAsia"/>
              </w:rPr>
              <w:t>教</w:t>
            </w:r>
          </w:p>
          <w:p w14:paraId="6DAE2C5D">
            <w:pPr>
              <w:jc w:val="center"/>
            </w:pPr>
            <w:r>
              <w:rPr>
                <w:rFonts w:hint="eastAsia"/>
              </w:rPr>
              <w:t>材</w:t>
            </w:r>
          </w:p>
          <w:p w14:paraId="5CB77193">
            <w:pPr>
              <w:jc w:val="center"/>
            </w:pPr>
            <w:r>
              <w:rPr>
                <w:rFonts w:hint="eastAsia"/>
              </w:rPr>
              <w:t>或</w:t>
            </w:r>
          </w:p>
          <w:p w14:paraId="181D39A0">
            <w:pPr>
              <w:jc w:val="center"/>
            </w:pPr>
            <w:r>
              <w:rPr>
                <w:rFonts w:hint="eastAsia"/>
              </w:rPr>
              <w:t>参</w:t>
            </w:r>
          </w:p>
          <w:p w14:paraId="0AE7AF3D">
            <w:pPr>
              <w:jc w:val="center"/>
            </w:pPr>
            <w:r>
              <w:rPr>
                <w:rFonts w:hint="eastAsia"/>
              </w:rPr>
              <w:t>考</w:t>
            </w:r>
          </w:p>
          <w:p w14:paraId="1E761718">
            <w:pPr>
              <w:jc w:val="center"/>
            </w:pPr>
            <w:r>
              <w:rPr>
                <w:rFonts w:hint="eastAsia"/>
              </w:rPr>
              <w:t>书</w:t>
            </w:r>
          </w:p>
        </w:tc>
        <w:tc>
          <w:tcPr>
            <w:tcW w:w="3420" w:type="dxa"/>
            <w:vAlign w:val="center"/>
          </w:tcPr>
          <w:p w14:paraId="537A4B8F">
            <w:pPr>
              <w:jc w:val="center"/>
            </w:pPr>
            <w:r>
              <w:rPr>
                <w:rFonts w:hint="eastAsia"/>
              </w:rPr>
              <w:t>教材名称</w:t>
            </w:r>
          </w:p>
        </w:tc>
        <w:tc>
          <w:tcPr>
            <w:tcW w:w="4320" w:type="dxa"/>
            <w:gridSpan w:val="2"/>
            <w:vAlign w:val="center"/>
          </w:tcPr>
          <w:p w14:paraId="02A7F491">
            <w:pPr>
              <w:jc w:val="center"/>
              <w:rPr>
                <w:szCs w:val="21"/>
              </w:rPr>
            </w:pPr>
            <w:r>
              <w:rPr>
                <w:rFonts w:hint="eastAsia" w:ascii="宋体" w:hAnsi="宋体"/>
                <w:szCs w:val="21"/>
              </w:rPr>
              <w:t xml:space="preserve"> </w:t>
            </w:r>
            <w:r>
              <w:rPr>
                <w:rFonts w:ascii="宋体" w:hAnsi="宋体"/>
                <w:szCs w:val="21"/>
              </w:rPr>
              <w:t>《非常网赢-不一样的互联网思维解读》</w:t>
            </w:r>
          </w:p>
        </w:tc>
      </w:tr>
      <w:tr w14:paraId="220B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E49A6D0">
            <w:pPr>
              <w:jc w:val="center"/>
            </w:pPr>
          </w:p>
        </w:tc>
        <w:tc>
          <w:tcPr>
            <w:tcW w:w="3420" w:type="dxa"/>
            <w:vAlign w:val="center"/>
          </w:tcPr>
          <w:p w14:paraId="3937F46D">
            <w:pPr>
              <w:jc w:val="center"/>
            </w:pPr>
            <w:r>
              <w:rPr>
                <w:rFonts w:hint="eastAsia"/>
              </w:rPr>
              <w:t>主编、出版社</w:t>
            </w:r>
          </w:p>
        </w:tc>
        <w:tc>
          <w:tcPr>
            <w:tcW w:w="4320" w:type="dxa"/>
            <w:gridSpan w:val="2"/>
            <w:vAlign w:val="center"/>
          </w:tcPr>
          <w:p w14:paraId="4BAC0885">
            <w:pPr>
              <w:jc w:val="center"/>
              <w:rPr>
                <w:szCs w:val="21"/>
              </w:rPr>
            </w:pPr>
            <w:r>
              <w:rPr>
                <w:rFonts w:hint="eastAsia" w:ascii="宋体" w:hAnsi="宋体"/>
                <w:szCs w:val="21"/>
              </w:rPr>
              <w:t>万建峰，浙江科学技术出版社</w:t>
            </w:r>
          </w:p>
        </w:tc>
      </w:tr>
    </w:tbl>
    <w:p w14:paraId="4D49781B">
      <w:r>
        <w:rPr>
          <w:rFonts w:hint="eastAsia"/>
        </w:rPr>
        <w:t>备注：1.课程内容简介包括：课程的性质；学习本课程的目标；学习本课程的要求；</w:t>
      </w:r>
    </w:p>
    <w:p w14:paraId="18E97896">
      <w:pPr>
        <w:rPr>
          <w:b/>
          <w:color w:val="FF0000"/>
        </w:rPr>
      </w:pPr>
      <w:r>
        <w:rPr>
          <w:rFonts w:hint="eastAsia"/>
        </w:rPr>
        <w:t xml:space="preserve">      2.主讲教师简介包括：姓名，性别，年龄，学历学位，职称职务，学术情况，获奖情况等。</w:t>
      </w:r>
    </w:p>
    <w:p w14:paraId="2B18E443">
      <w:pPr>
        <w:rPr>
          <w:b/>
          <w:color w:val="FF0000"/>
        </w:rPr>
      </w:pPr>
      <w:bookmarkStart w:id="6" w:name="_GoBack"/>
      <w:bookmarkEnd w:id="6"/>
      <w:r>
        <w:rPr>
          <w:b/>
          <w:bCs/>
          <w:color w:val="FF0000"/>
          <w:sz w:val="32"/>
          <w:szCs w:val="32"/>
          <w:highlight w:val="yellow"/>
        </w:rPr>
        <w:br w:type="page"/>
      </w:r>
    </w:p>
    <w:p w14:paraId="3C6372E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50A17086">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AB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F254CAA">
            <w:pPr>
              <w:jc w:val="center"/>
              <w:rPr>
                <w:szCs w:val="21"/>
              </w:rPr>
            </w:pPr>
            <w:r>
              <w:rPr>
                <w:rFonts w:hint="eastAsia"/>
                <w:szCs w:val="21"/>
              </w:rPr>
              <w:t>课程名称</w:t>
            </w:r>
          </w:p>
        </w:tc>
        <w:tc>
          <w:tcPr>
            <w:tcW w:w="3420" w:type="dxa"/>
            <w:tcBorders>
              <w:top w:val="single" w:color="auto" w:sz="4" w:space="0"/>
              <w:left w:val="single" w:color="auto" w:sz="4" w:space="0"/>
              <w:bottom w:val="single" w:color="auto" w:sz="4" w:space="0"/>
              <w:right w:val="single" w:color="auto" w:sz="4" w:space="0"/>
            </w:tcBorders>
            <w:vAlign w:val="center"/>
          </w:tcPr>
          <w:p w14:paraId="31E51153">
            <w:pPr>
              <w:jc w:val="center"/>
              <w:rPr>
                <w:szCs w:val="21"/>
              </w:rPr>
            </w:pPr>
            <w:r>
              <w:rPr>
                <w:rFonts w:hint="eastAsia"/>
                <w:szCs w:val="21"/>
              </w:rPr>
              <w:t>浙江文化</w:t>
            </w:r>
          </w:p>
        </w:tc>
        <w:tc>
          <w:tcPr>
            <w:tcW w:w="1603" w:type="dxa"/>
            <w:tcBorders>
              <w:top w:val="single" w:color="auto" w:sz="4" w:space="0"/>
              <w:left w:val="single" w:color="auto" w:sz="4" w:space="0"/>
              <w:bottom w:val="single" w:color="auto" w:sz="4" w:space="0"/>
              <w:right w:val="single" w:color="auto" w:sz="4" w:space="0"/>
            </w:tcBorders>
            <w:vAlign w:val="center"/>
          </w:tcPr>
          <w:p w14:paraId="0B951BCF">
            <w:pPr>
              <w:jc w:val="center"/>
              <w:rPr>
                <w:szCs w:val="21"/>
              </w:rPr>
            </w:pPr>
            <w:r>
              <w:rPr>
                <w:rFonts w:hint="eastAsia"/>
                <w:szCs w:val="21"/>
              </w:rPr>
              <w:t>主讲教师</w:t>
            </w:r>
          </w:p>
        </w:tc>
        <w:tc>
          <w:tcPr>
            <w:tcW w:w="2717" w:type="dxa"/>
            <w:tcBorders>
              <w:top w:val="single" w:color="auto" w:sz="4" w:space="0"/>
              <w:left w:val="single" w:color="auto" w:sz="4" w:space="0"/>
              <w:bottom w:val="single" w:color="auto" w:sz="4" w:space="0"/>
              <w:right w:val="single" w:color="auto" w:sz="4" w:space="0"/>
            </w:tcBorders>
            <w:vAlign w:val="center"/>
          </w:tcPr>
          <w:p w14:paraId="7EA46DC0">
            <w:pPr>
              <w:jc w:val="center"/>
              <w:rPr>
                <w:szCs w:val="21"/>
              </w:rPr>
            </w:pPr>
            <w:r>
              <w:rPr>
                <w:rFonts w:hint="eastAsia"/>
                <w:szCs w:val="21"/>
              </w:rPr>
              <w:t>徐晓芳</w:t>
            </w:r>
          </w:p>
        </w:tc>
      </w:tr>
      <w:tr w14:paraId="3A08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67ABD091">
            <w:pPr>
              <w:jc w:val="center"/>
              <w:rPr>
                <w:szCs w:val="21"/>
              </w:rPr>
            </w:pPr>
            <w:r>
              <w:rPr>
                <w:rFonts w:hint="eastAsia"/>
                <w:szCs w:val="21"/>
              </w:rPr>
              <w:t>课程英文名称</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2AF39D51">
            <w:pPr>
              <w:jc w:val="center"/>
              <w:rPr>
                <w:szCs w:val="21"/>
              </w:rPr>
            </w:pPr>
            <w:r>
              <w:rPr>
                <w:rFonts w:ascii="Arial" w:hAnsi="Arial" w:cs="Arial"/>
                <w:color w:val="333333"/>
                <w:szCs w:val="21"/>
                <w:shd w:val="clear" w:color="auto" w:fill="FFFFFF"/>
              </w:rPr>
              <w:t>Zhejiang Culture</w:t>
            </w:r>
          </w:p>
        </w:tc>
      </w:tr>
      <w:tr w14:paraId="75BB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5CA518CE">
            <w:pPr>
              <w:jc w:val="center"/>
              <w:rPr>
                <w:szCs w:val="21"/>
              </w:rPr>
            </w:pPr>
            <w:r>
              <w:rPr>
                <w:rFonts w:hint="eastAsia"/>
                <w:szCs w:val="21"/>
              </w:rPr>
              <w:t>课程开设学校</w:t>
            </w:r>
          </w:p>
        </w:tc>
        <w:tc>
          <w:tcPr>
            <w:tcW w:w="3420" w:type="dxa"/>
            <w:tcBorders>
              <w:top w:val="single" w:color="auto" w:sz="4" w:space="0"/>
              <w:left w:val="single" w:color="auto" w:sz="4" w:space="0"/>
              <w:bottom w:val="single" w:color="auto" w:sz="4" w:space="0"/>
              <w:right w:val="single" w:color="auto" w:sz="4" w:space="0"/>
            </w:tcBorders>
            <w:vAlign w:val="center"/>
          </w:tcPr>
          <w:p w14:paraId="408EF47A">
            <w:pPr>
              <w:jc w:val="center"/>
              <w:rPr>
                <w:szCs w:val="21"/>
              </w:rPr>
            </w:pPr>
            <w:r>
              <w:rPr>
                <w:rFonts w:hint="eastAsia"/>
                <w:szCs w:val="21"/>
              </w:rPr>
              <w:t>浙江警官职业学院</w:t>
            </w:r>
          </w:p>
        </w:tc>
        <w:tc>
          <w:tcPr>
            <w:tcW w:w="1603" w:type="dxa"/>
            <w:tcBorders>
              <w:top w:val="single" w:color="auto" w:sz="4" w:space="0"/>
              <w:left w:val="single" w:color="auto" w:sz="4" w:space="0"/>
              <w:bottom w:val="single" w:color="auto" w:sz="4" w:space="0"/>
              <w:right w:val="single" w:color="auto" w:sz="4" w:space="0"/>
            </w:tcBorders>
            <w:vAlign w:val="center"/>
          </w:tcPr>
          <w:p w14:paraId="7BB45E5E">
            <w:pPr>
              <w:jc w:val="center"/>
              <w:rPr>
                <w:szCs w:val="21"/>
              </w:rPr>
            </w:pPr>
            <w:r>
              <w:rPr>
                <w:rFonts w:hint="eastAsia"/>
                <w:szCs w:val="21"/>
              </w:rPr>
              <w:t>各校限选人数</w:t>
            </w:r>
          </w:p>
        </w:tc>
        <w:tc>
          <w:tcPr>
            <w:tcW w:w="2717" w:type="dxa"/>
            <w:tcBorders>
              <w:top w:val="single" w:color="auto" w:sz="4" w:space="0"/>
              <w:left w:val="single" w:color="auto" w:sz="4" w:space="0"/>
              <w:bottom w:val="single" w:color="auto" w:sz="4" w:space="0"/>
              <w:right w:val="single" w:color="auto" w:sz="4" w:space="0"/>
            </w:tcBorders>
            <w:vAlign w:val="center"/>
          </w:tcPr>
          <w:p w14:paraId="7E187DFC">
            <w:pPr>
              <w:jc w:val="center"/>
              <w:rPr>
                <w:szCs w:val="21"/>
              </w:rPr>
            </w:pPr>
            <w:r>
              <w:rPr>
                <w:rFonts w:hint="eastAsia"/>
                <w:szCs w:val="21"/>
              </w:rPr>
              <w:t>20</w:t>
            </w:r>
          </w:p>
        </w:tc>
      </w:tr>
      <w:tr w14:paraId="024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2241C498">
            <w:pPr>
              <w:jc w:val="center"/>
              <w:rPr>
                <w:szCs w:val="21"/>
              </w:rPr>
            </w:pPr>
            <w:r>
              <w:rPr>
                <w:rFonts w:hint="eastAsia"/>
                <w:szCs w:val="21"/>
              </w:rPr>
              <w:t>考核方式</w:t>
            </w:r>
          </w:p>
        </w:tc>
        <w:tc>
          <w:tcPr>
            <w:tcW w:w="3420" w:type="dxa"/>
            <w:tcBorders>
              <w:top w:val="single" w:color="auto" w:sz="4" w:space="0"/>
              <w:left w:val="single" w:color="auto" w:sz="4" w:space="0"/>
              <w:bottom w:val="single" w:color="auto" w:sz="4" w:space="0"/>
              <w:right w:val="single" w:color="auto" w:sz="4" w:space="0"/>
            </w:tcBorders>
            <w:vAlign w:val="center"/>
          </w:tcPr>
          <w:p w14:paraId="2F54C341">
            <w:pPr>
              <w:jc w:val="center"/>
              <w:rPr>
                <w:szCs w:val="21"/>
              </w:rPr>
            </w:pPr>
            <w:r>
              <w:rPr>
                <w:rFonts w:hint="eastAsia"/>
                <w:szCs w:val="21"/>
              </w:rPr>
              <w:t>线上线下各占</w:t>
            </w:r>
            <w:r>
              <w:rPr>
                <w:szCs w:val="21"/>
              </w:rPr>
              <w:t>50%</w:t>
            </w:r>
          </w:p>
        </w:tc>
        <w:tc>
          <w:tcPr>
            <w:tcW w:w="1603" w:type="dxa"/>
            <w:tcBorders>
              <w:top w:val="single" w:color="auto" w:sz="4" w:space="0"/>
              <w:left w:val="single" w:color="auto" w:sz="4" w:space="0"/>
              <w:bottom w:val="single" w:color="auto" w:sz="4" w:space="0"/>
              <w:right w:val="single" w:color="auto" w:sz="4" w:space="0"/>
            </w:tcBorders>
            <w:vAlign w:val="center"/>
          </w:tcPr>
          <w:p w14:paraId="4F845ECC">
            <w:pPr>
              <w:jc w:val="center"/>
              <w:rPr>
                <w:szCs w:val="21"/>
              </w:rPr>
            </w:pPr>
            <w:r>
              <w:rPr>
                <w:rFonts w:hint="eastAsia"/>
                <w:szCs w:val="21"/>
              </w:rPr>
              <w:t>上课时间、地点</w:t>
            </w:r>
          </w:p>
        </w:tc>
        <w:tc>
          <w:tcPr>
            <w:tcW w:w="2717" w:type="dxa"/>
            <w:tcBorders>
              <w:top w:val="single" w:color="auto" w:sz="4" w:space="0"/>
              <w:left w:val="single" w:color="auto" w:sz="4" w:space="0"/>
              <w:bottom w:val="single" w:color="auto" w:sz="4" w:space="0"/>
              <w:right w:val="single" w:color="auto" w:sz="4" w:space="0"/>
            </w:tcBorders>
            <w:vAlign w:val="center"/>
          </w:tcPr>
          <w:p w14:paraId="1BC5D414">
            <w:pPr>
              <w:jc w:val="center"/>
              <w:rPr>
                <w:szCs w:val="21"/>
              </w:rPr>
            </w:pPr>
            <w:r>
              <w:rPr>
                <w:rFonts w:hint="eastAsia"/>
                <w:szCs w:val="21"/>
              </w:rPr>
              <w:t>周三</w:t>
            </w:r>
            <w:r>
              <w:rPr>
                <w:szCs w:val="21"/>
              </w:rPr>
              <w:t xml:space="preserve"> 18</w:t>
            </w:r>
            <w:r>
              <w:rPr>
                <w:rFonts w:hint="eastAsia"/>
                <w:szCs w:val="21"/>
              </w:rPr>
              <w:t>：</w:t>
            </w:r>
            <w:r>
              <w:rPr>
                <w:szCs w:val="21"/>
              </w:rPr>
              <w:t xml:space="preserve">00  </w:t>
            </w:r>
            <w:r>
              <w:rPr>
                <w:rFonts w:hint="eastAsia"/>
                <w:szCs w:val="21"/>
              </w:rPr>
              <w:t>钉钉上课</w:t>
            </w:r>
            <w:r>
              <w:rPr>
                <w:szCs w:val="21"/>
              </w:rPr>
              <w:t xml:space="preserve">                                                                                                 </w:t>
            </w:r>
          </w:p>
        </w:tc>
      </w:tr>
      <w:tr w14:paraId="17D6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1800" w:type="dxa"/>
            <w:tcBorders>
              <w:top w:val="single" w:color="auto" w:sz="4" w:space="0"/>
              <w:left w:val="single" w:color="auto" w:sz="4" w:space="0"/>
              <w:bottom w:val="single" w:color="auto" w:sz="4" w:space="0"/>
              <w:right w:val="single" w:color="auto" w:sz="4" w:space="0"/>
            </w:tcBorders>
            <w:vAlign w:val="center"/>
          </w:tcPr>
          <w:p w14:paraId="55B14A1B">
            <w:pPr>
              <w:jc w:val="center"/>
              <w:rPr>
                <w:szCs w:val="21"/>
              </w:rPr>
            </w:pPr>
            <w:r>
              <w:rPr>
                <w:rFonts w:hint="eastAsia"/>
                <w:szCs w:val="21"/>
              </w:rPr>
              <w:t>上课方式</w:t>
            </w:r>
          </w:p>
        </w:tc>
        <w:tc>
          <w:tcPr>
            <w:tcW w:w="7740" w:type="dxa"/>
            <w:gridSpan w:val="3"/>
            <w:tcBorders>
              <w:top w:val="single" w:color="auto" w:sz="4" w:space="0"/>
              <w:left w:val="single" w:color="auto" w:sz="4" w:space="0"/>
              <w:bottom w:val="single" w:color="auto" w:sz="4" w:space="0"/>
              <w:right w:val="single" w:color="auto" w:sz="4" w:space="0"/>
            </w:tcBorders>
          </w:tcPr>
          <w:p w14:paraId="616E2285">
            <w:pPr>
              <w:snapToGrid w:val="0"/>
              <w:ind w:firstLine="420"/>
              <w:jc w:val="left"/>
              <w:rPr>
                <w:rFonts w:ascii="Times New Roman" w:hAnsi="Times New Roman" w:eastAsia="宋体" w:cs="Times New Roman"/>
              </w:rPr>
            </w:pPr>
            <w:r>
              <w:rPr>
                <w:rFonts w:hint="eastAsia"/>
              </w:rPr>
              <w:t>线上线下相结合，其中线下以钉钉上课的方式，线上依托浙江省高等学校在线开放课程共享平台。请扫钉钉二维码进群：</w:t>
            </w:r>
          </w:p>
          <w:p w14:paraId="12743C70">
            <w:pPr>
              <w:snapToGrid w:val="0"/>
              <w:ind w:firstLine="420"/>
              <w:jc w:val="left"/>
            </w:pPr>
          </w:p>
          <w:p w14:paraId="2C169331">
            <w:pPr>
              <w:jc w:val="center"/>
              <w:rPr>
                <w:bCs/>
                <w:szCs w:val="21"/>
              </w:rPr>
            </w:pPr>
            <w:r>
              <w:drawing>
                <wp:anchor distT="0" distB="0" distL="114300" distR="114300" simplePos="0" relativeHeight="251661312" behindDoc="1" locked="0" layoutInCell="1" allowOverlap="1">
                  <wp:simplePos x="0" y="0"/>
                  <wp:positionH relativeFrom="column">
                    <wp:posOffset>1642745</wp:posOffset>
                  </wp:positionH>
                  <wp:positionV relativeFrom="paragraph">
                    <wp:posOffset>57150</wp:posOffset>
                  </wp:positionV>
                  <wp:extent cx="1492250" cy="1668780"/>
                  <wp:effectExtent l="0" t="0" r="12700" b="7620"/>
                  <wp:wrapTight wrapText="bothSides">
                    <wp:wrapPolygon>
                      <wp:start x="0" y="0"/>
                      <wp:lineTo x="0" y="21452"/>
                      <wp:lineTo x="21232" y="21452"/>
                      <wp:lineTo x="21232" y="0"/>
                      <wp:lineTo x="0" y="0"/>
                    </wp:wrapPolygon>
                  </wp:wrapTight>
                  <wp:docPr id="132" name="图片 132"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51112090212_8_79"/>
                          <pic:cNvPicPr>
                            <a:picLocks noChangeAspect="1" noChangeArrowheads="1"/>
                          </pic:cNvPicPr>
                        </pic:nvPicPr>
                        <pic:blipFill>
                          <a:blip r:embed="rId13"/>
                          <a:srcRect l="8345" t="9306" r="7121" b="7503"/>
                          <a:stretch>
                            <a:fillRect/>
                          </a:stretch>
                        </pic:blipFill>
                        <pic:spPr>
                          <a:xfrm>
                            <a:off x="0" y="0"/>
                            <a:ext cx="1492250" cy="1668780"/>
                          </a:xfrm>
                          <a:prstGeom prst="rect">
                            <a:avLst/>
                          </a:prstGeom>
                          <a:noFill/>
                        </pic:spPr>
                      </pic:pic>
                    </a:graphicData>
                  </a:graphic>
                </wp:anchor>
              </w:drawing>
            </w:r>
          </w:p>
          <w:p w14:paraId="328442D3">
            <w:pPr>
              <w:jc w:val="center"/>
              <w:rPr>
                <w:bCs/>
                <w:szCs w:val="21"/>
              </w:rPr>
            </w:pPr>
          </w:p>
          <w:p w14:paraId="0E6D40FE">
            <w:pPr>
              <w:jc w:val="center"/>
              <w:rPr>
                <w:b/>
                <w:color w:val="FF0000"/>
                <w:szCs w:val="21"/>
              </w:rPr>
            </w:pPr>
          </w:p>
        </w:tc>
      </w:tr>
      <w:tr w14:paraId="7D2E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1800" w:type="dxa"/>
            <w:tcBorders>
              <w:top w:val="single" w:color="auto" w:sz="4" w:space="0"/>
              <w:left w:val="single" w:color="auto" w:sz="4" w:space="0"/>
              <w:bottom w:val="single" w:color="auto" w:sz="4" w:space="0"/>
              <w:right w:val="single" w:color="auto" w:sz="4" w:space="0"/>
            </w:tcBorders>
            <w:vAlign w:val="center"/>
          </w:tcPr>
          <w:p w14:paraId="2A64B497">
            <w:pPr>
              <w:jc w:val="center"/>
              <w:rPr>
                <w:rFonts w:ascii="Times New Roman" w:hAnsi="Times New Roman" w:eastAsia="宋体" w:cs="Times New Roman"/>
              </w:rPr>
            </w:pPr>
          </w:p>
          <w:p w14:paraId="7CF6415C">
            <w:pPr>
              <w:jc w:val="center"/>
            </w:pPr>
          </w:p>
          <w:p w14:paraId="0101F69A">
            <w:pPr>
              <w:jc w:val="center"/>
            </w:pPr>
          </w:p>
          <w:p w14:paraId="002908B2">
            <w:pPr>
              <w:jc w:val="center"/>
            </w:pPr>
            <w:r>
              <w:rPr>
                <w:rFonts w:hint="eastAsia"/>
              </w:rPr>
              <w:t>课</w:t>
            </w:r>
          </w:p>
          <w:p w14:paraId="78895EB5">
            <w:pPr>
              <w:jc w:val="center"/>
            </w:pPr>
            <w:r>
              <w:rPr>
                <w:rFonts w:hint="eastAsia"/>
              </w:rPr>
              <w:t>程</w:t>
            </w:r>
          </w:p>
          <w:p w14:paraId="6E3F15A1">
            <w:pPr>
              <w:jc w:val="center"/>
            </w:pPr>
            <w:r>
              <w:rPr>
                <w:rFonts w:hint="eastAsia"/>
              </w:rPr>
              <w:t>内</w:t>
            </w:r>
          </w:p>
          <w:p w14:paraId="0B3A1136">
            <w:pPr>
              <w:jc w:val="center"/>
            </w:pPr>
            <w:r>
              <w:rPr>
                <w:rFonts w:hint="eastAsia"/>
              </w:rPr>
              <w:t>容</w:t>
            </w:r>
          </w:p>
          <w:p w14:paraId="7504C152">
            <w:pPr>
              <w:jc w:val="center"/>
            </w:pPr>
            <w:r>
              <w:rPr>
                <w:rFonts w:hint="eastAsia"/>
              </w:rPr>
              <w:t>简</w:t>
            </w:r>
          </w:p>
          <w:p w14:paraId="6D31DD18">
            <w:pPr>
              <w:jc w:val="center"/>
            </w:pPr>
            <w:r>
              <w:rPr>
                <w:rFonts w:hint="eastAsia"/>
              </w:rPr>
              <w:t>介</w:t>
            </w:r>
          </w:p>
          <w:p w14:paraId="626D807C">
            <w:pPr>
              <w:ind w:firstLine="840" w:firstLineChars="400"/>
            </w:pPr>
          </w:p>
          <w:p w14:paraId="4BC1E1BC">
            <w:pPr>
              <w:ind w:firstLine="840" w:firstLineChars="400"/>
            </w:pPr>
          </w:p>
          <w:p w14:paraId="02A6A2C9">
            <w:pPr>
              <w:ind w:firstLine="840" w:firstLineChars="400"/>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66D22231">
            <w:pPr>
              <w:pStyle w:val="2"/>
              <w:widowControl/>
              <w:spacing w:line="340" w:lineRule="exact"/>
              <w:ind w:firstLine="420" w:firstLineChars="200"/>
              <w:rPr>
                <w:rFonts w:cstheme="minorBidi"/>
              </w:rPr>
            </w:pPr>
            <w:r>
              <w:rPr>
                <w:rFonts w:ascii="Times New Roman" w:hAnsi="Times New Roman" w:cstheme="minorBidi"/>
                <w:b w:val="0"/>
                <w:kern w:val="2"/>
                <w:sz w:val="21"/>
                <w:szCs w:val="24"/>
              </w:rPr>
              <w:t>该课程系已经认定的浙江省精品在线开放课程，教育部课程思政示范课程（国家级）。该课程经过十五年的发展，在省平台有丰富的教学资源可供在线学习。本课程是培养学生获得浙江地域文化知识的一门素质拓展教育课程，内容分别为浙江地域文化的形成与特征、浙江的思想文化、教育文化、艺术文化、民俗文化、旅游文化、商业文化、饮食文化、科技文化、农业文化等。开设《浙江文化》课程的目的是使大学生获得较为丰富的浙江历史文化知识，把浙江文化的优良传统与建设浙江文化的使命感渗透到人才培养的过程之中，培养学生的文化自豪感、认同感，锤炼学生的文化个性与人格。本课程</w:t>
            </w:r>
            <w:r>
              <w:rPr>
                <w:rFonts w:ascii="Times New Roman" w:hAnsi="Times New Roman"/>
                <w:b w:val="0"/>
                <w:kern w:val="2"/>
                <w:sz w:val="21"/>
                <w:szCs w:val="24"/>
              </w:rPr>
              <w:t>2</w:t>
            </w:r>
            <w:r>
              <w:rPr>
                <w:rFonts w:ascii="Times New Roman" w:hAnsi="Times New Roman" w:cstheme="minorBidi"/>
                <w:b w:val="0"/>
                <w:kern w:val="2"/>
                <w:sz w:val="21"/>
                <w:szCs w:val="24"/>
              </w:rPr>
              <w:t>学分。此外，本课程已进行</w:t>
            </w:r>
            <w:r>
              <w:rPr>
                <w:rFonts w:ascii="Times New Roman" w:hAnsi="Times New Roman"/>
                <w:b w:val="0"/>
                <w:kern w:val="2"/>
                <w:sz w:val="21"/>
                <w:szCs w:val="24"/>
              </w:rPr>
              <w:t>“</w:t>
            </w:r>
            <w:r>
              <w:rPr>
                <w:rFonts w:ascii="Times New Roman" w:hAnsi="Times New Roman" w:cstheme="minorBidi"/>
                <w:b w:val="0"/>
                <w:kern w:val="2"/>
                <w:sz w:val="21"/>
                <w:szCs w:val="24"/>
              </w:rPr>
              <w:t>知识图谱</w:t>
            </w:r>
            <w:r>
              <w:rPr>
                <w:rFonts w:ascii="Times New Roman" w:hAnsi="Times New Roman"/>
                <w:b w:val="0"/>
                <w:kern w:val="2"/>
                <w:sz w:val="21"/>
                <w:szCs w:val="24"/>
              </w:rPr>
              <w:t>+</w:t>
            </w:r>
            <w:r>
              <w:rPr>
                <w:rFonts w:ascii="Times New Roman" w:hAnsi="Times New Roman" w:cstheme="minorBidi"/>
                <w:b w:val="0"/>
                <w:kern w:val="2"/>
                <w:sz w:val="21"/>
                <w:szCs w:val="24"/>
              </w:rPr>
              <w:t>人工智能</w:t>
            </w:r>
            <w:r>
              <w:rPr>
                <w:rFonts w:ascii="Times New Roman" w:hAnsi="Times New Roman"/>
                <w:b w:val="0"/>
                <w:kern w:val="2"/>
                <w:sz w:val="21"/>
                <w:szCs w:val="24"/>
              </w:rPr>
              <w:t>”</w:t>
            </w:r>
            <w:r>
              <w:rPr>
                <w:rFonts w:ascii="Times New Roman" w:hAnsi="Times New Roman" w:cstheme="minorBidi"/>
                <w:b w:val="0"/>
                <w:kern w:val="2"/>
                <w:sz w:val="21"/>
                <w:szCs w:val="24"/>
              </w:rPr>
              <w:t>的数智化课程建设改革，有助于提升学生的学习体验感和获得感。</w:t>
            </w:r>
          </w:p>
        </w:tc>
      </w:tr>
      <w:tr w14:paraId="4CF6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0D7483">
            <w:pPr>
              <w:rPr>
                <w:rFonts w:ascii="Times New Roman" w:hAnsi="Times New Roman" w:eastAsia="宋体" w:cs="Times New Roman"/>
              </w:rPr>
            </w:pPr>
          </w:p>
          <w:p w14:paraId="0FF2F622">
            <w:pPr>
              <w:jc w:val="center"/>
            </w:pPr>
            <w:r>
              <w:rPr>
                <w:rFonts w:hint="eastAsia"/>
              </w:rPr>
              <w:t>教</w:t>
            </w:r>
          </w:p>
          <w:p w14:paraId="37F4067F">
            <w:pPr>
              <w:jc w:val="center"/>
            </w:pPr>
            <w:r>
              <w:rPr>
                <w:rFonts w:hint="eastAsia"/>
              </w:rPr>
              <w:t>师</w:t>
            </w:r>
          </w:p>
          <w:p w14:paraId="0AEA20B8">
            <w:pPr>
              <w:jc w:val="center"/>
            </w:pPr>
            <w:r>
              <w:rPr>
                <w:rFonts w:hint="eastAsia"/>
              </w:rPr>
              <w:t>简</w:t>
            </w:r>
          </w:p>
          <w:p w14:paraId="6AB7E34D">
            <w:pPr>
              <w:jc w:val="center"/>
            </w:pPr>
            <w:r>
              <w:rPr>
                <w:rFonts w:hint="eastAsia"/>
              </w:rPr>
              <w:t>介</w:t>
            </w:r>
          </w:p>
          <w:p w14:paraId="735D3830"/>
        </w:tc>
        <w:tc>
          <w:tcPr>
            <w:tcW w:w="7740" w:type="dxa"/>
            <w:gridSpan w:val="3"/>
            <w:tcBorders>
              <w:top w:val="single" w:color="auto" w:sz="4" w:space="0"/>
              <w:left w:val="single" w:color="auto" w:sz="4" w:space="0"/>
              <w:bottom w:val="single" w:color="auto" w:sz="4" w:space="0"/>
              <w:right w:val="single" w:color="auto" w:sz="4" w:space="0"/>
            </w:tcBorders>
            <w:vAlign w:val="center"/>
          </w:tcPr>
          <w:p w14:paraId="6DD841DB">
            <w:pPr>
              <w:spacing w:line="340" w:lineRule="exact"/>
              <w:ind w:firstLine="420" w:firstLineChars="200"/>
            </w:pPr>
            <w:r>
              <w:rPr>
                <w:rFonts w:hint="eastAsia"/>
              </w:rPr>
              <w:t>主讲教师徐晓芳，女，中国现当代文学硕士，教授，系教育部课程思政教学名师，发表论文</w:t>
            </w:r>
            <w:r>
              <w:t>40</w:t>
            </w:r>
            <w:r>
              <w:rPr>
                <w:rFonts w:hint="eastAsia"/>
              </w:rPr>
              <w:t>多篇。在浙江省课程思政教学案例、省微课比赛、省教学能力大赛、省“互联网</w:t>
            </w:r>
            <w:r>
              <w:t>+</w:t>
            </w:r>
            <w:r>
              <w:rPr>
                <w:rFonts w:hint="eastAsia"/>
              </w:rPr>
              <w:t>”优秀案例等多个项目获奖，获院教学成果特等奖。主持省部、厅级</w:t>
            </w:r>
            <w:r>
              <w:t>10</w:t>
            </w:r>
            <w:r>
              <w:rPr>
                <w:rFonts w:hint="eastAsia"/>
              </w:rPr>
              <w:t>余项课题。主要研究方向：中国文化、文学、高职教育。</w:t>
            </w:r>
            <w:r>
              <w:t>   </w:t>
            </w:r>
          </w:p>
        </w:tc>
      </w:tr>
      <w:tr w14:paraId="0A01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tcBorders>
              <w:top w:val="single" w:color="auto" w:sz="4" w:space="0"/>
              <w:left w:val="single" w:color="auto" w:sz="4" w:space="0"/>
              <w:bottom w:val="single" w:color="auto" w:sz="4" w:space="0"/>
              <w:right w:val="single" w:color="auto" w:sz="4" w:space="0"/>
            </w:tcBorders>
            <w:vAlign w:val="center"/>
          </w:tcPr>
          <w:p w14:paraId="172AC393">
            <w:pPr>
              <w:jc w:val="center"/>
              <w:rPr>
                <w:rFonts w:ascii="Times New Roman" w:hAnsi="Times New Roman" w:eastAsia="宋体" w:cs="Times New Roman"/>
              </w:rPr>
            </w:pPr>
            <w:r>
              <w:rPr>
                <w:rFonts w:hint="eastAsia"/>
              </w:rPr>
              <w:t>教材</w:t>
            </w:r>
          </w:p>
          <w:p w14:paraId="34CF2239">
            <w:pPr>
              <w:jc w:val="center"/>
            </w:pPr>
            <w:r>
              <w:rPr>
                <w:rFonts w:hint="eastAsia"/>
              </w:rPr>
              <w:t>或参考书</w:t>
            </w:r>
          </w:p>
        </w:tc>
        <w:tc>
          <w:tcPr>
            <w:tcW w:w="3420" w:type="dxa"/>
            <w:tcBorders>
              <w:top w:val="single" w:color="auto" w:sz="4" w:space="0"/>
              <w:left w:val="single" w:color="auto" w:sz="4" w:space="0"/>
              <w:bottom w:val="single" w:color="auto" w:sz="4" w:space="0"/>
              <w:right w:val="single" w:color="auto" w:sz="4" w:space="0"/>
            </w:tcBorders>
            <w:vAlign w:val="center"/>
          </w:tcPr>
          <w:p w14:paraId="175B62E2">
            <w:pPr>
              <w:jc w:val="center"/>
            </w:pPr>
            <w:r>
              <w:rPr>
                <w:rFonts w:hint="eastAsia"/>
              </w:rPr>
              <w:t>教材名称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1A5DBACA">
            <w:pPr>
              <w:jc w:val="center"/>
              <w:rPr>
                <w:szCs w:val="21"/>
              </w:rPr>
            </w:pPr>
          </w:p>
        </w:tc>
      </w:tr>
      <w:tr w14:paraId="5A3E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03FDE910">
            <w:pPr>
              <w:widowControl/>
              <w:jc w:val="left"/>
            </w:pPr>
          </w:p>
        </w:tc>
        <w:tc>
          <w:tcPr>
            <w:tcW w:w="3420" w:type="dxa"/>
            <w:tcBorders>
              <w:top w:val="single" w:color="auto" w:sz="4" w:space="0"/>
              <w:left w:val="single" w:color="auto" w:sz="4" w:space="0"/>
              <w:bottom w:val="single" w:color="auto" w:sz="4" w:space="0"/>
              <w:right w:val="single" w:color="auto" w:sz="4" w:space="0"/>
            </w:tcBorders>
            <w:vAlign w:val="center"/>
          </w:tcPr>
          <w:p w14:paraId="0456049D">
            <w:pPr>
              <w:jc w:val="center"/>
            </w:pPr>
            <w:r>
              <w:rPr>
                <w:rFonts w:hint="eastAsia"/>
              </w:rPr>
              <w:t>主编、出版社</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3677DDF3">
            <w:pPr>
              <w:jc w:val="center"/>
              <w:rPr>
                <w:szCs w:val="21"/>
              </w:rPr>
            </w:pPr>
          </w:p>
        </w:tc>
      </w:tr>
    </w:tbl>
    <w:p w14:paraId="1F85F129">
      <w:pPr>
        <w:rPr>
          <w:rFonts w:hint="eastAsia" w:ascii="Times New Roman" w:hAnsi="Times New Roman" w:cs="Times New Roman"/>
        </w:rPr>
      </w:pPr>
      <w:r>
        <w:rPr>
          <w:rFonts w:hint="eastAsia"/>
        </w:rPr>
        <w:t>备注：</w:t>
      </w:r>
      <w:r>
        <w:t>1.</w:t>
      </w:r>
      <w:r>
        <w:rPr>
          <w:rFonts w:hint="eastAsia"/>
        </w:rPr>
        <w:t>课程内容简介包括：课程的性质；学习本课程的目标；学习本课程的要求；</w:t>
      </w:r>
    </w:p>
    <w:p w14:paraId="70D2A37B">
      <w:pPr>
        <w:rPr>
          <w:rFonts w:hint="eastAsia" w:ascii="仿宋_GB2312" w:hAnsi="仿宋_GB2312" w:eastAsia="仿宋_GB2312" w:cs="仿宋_GB2312"/>
          <w:bCs/>
          <w:sz w:val="24"/>
        </w:rPr>
      </w:pPr>
      <w:r>
        <w:t xml:space="preserve">      2.</w:t>
      </w:r>
      <w:r>
        <w:rPr>
          <w:rFonts w:hint="eastAsia"/>
        </w:rPr>
        <w:t>主讲教师简介包括：姓名，性别，年龄，学历学位，职称职务，学术情况，获奖情况等。</w:t>
      </w:r>
    </w:p>
    <w:p w14:paraId="64934555">
      <w:pPr>
        <w:rPr>
          <w:rFonts w:hint="eastAsia" w:ascii="仿宋_GB2312" w:hAnsi="仿宋_GB2312" w:eastAsia="仿宋_GB2312" w:cs="仿宋_GB2312"/>
        </w:rPr>
      </w:pPr>
    </w:p>
    <w:p w14:paraId="193ED842">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106866DD">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29C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B496B5">
            <w:pPr>
              <w:jc w:val="center"/>
              <w:rPr>
                <w:szCs w:val="21"/>
              </w:rPr>
            </w:pPr>
            <w:r>
              <w:rPr>
                <w:rFonts w:hint="eastAsia"/>
                <w:szCs w:val="21"/>
              </w:rPr>
              <w:t>课程名称</w:t>
            </w:r>
          </w:p>
        </w:tc>
        <w:tc>
          <w:tcPr>
            <w:tcW w:w="3420" w:type="dxa"/>
            <w:tcBorders>
              <w:top w:val="single" w:color="auto" w:sz="4" w:space="0"/>
              <w:left w:val="single" w:color="auto" w:sz="4" w:space="0"/>
              <w:bottom w:val="single" w:color="auto" w:sz="4" w:space="0"/>
              <w:right w:val="single" w:color="auto" w:sz="4" w:space="0"/>
            </w:tcBorders>
            <w:vAlign w:val="center"/>
          </w:tcPr>
          <w:p w14:paraId="5039B691">
            <w:pPr>
              <w:jc w:val="center"/>
              <w:rPr>
                <w:szCs w:val="21"/>
              </w:rPr>
            </w:pPr>
            <w:r>
              <w:rPr>
                <w:rFonts w:hint="eastAsia"/>
                <w:szCs w:val="21"/>
              </w:rPr>
              <w:t>法学基础</w:t>
            </w:r>
          </w:p>
        </w:tc>
        <w:tc>
          <w:tcPr>
            <w:tcW w:w="1603" w:type="dxa"/>
            <w:tcBorders>
              <w:top w:val="single" w:color="auto" w:sz="4" w:space="0"/>
              <w:left w:val="single" w:color="auto" w:sz="4" w:space="0"/>
              <w:bottom w:val="single" w:color="auto" w:sz="4" w:space="0"/>
              <w:right w:val="single" w:color="auto" w:sz="4" w:space="0"/>
            </w:tcBorders>
            <w:vAlign w:val="center"/>
          </w:tcPr>
          <w:p w14:paraId="08E27365">
            <w:pPr>
              <w:jc w:val="center"/>
              <w:rPr>
                <w:szCs w:val="21"/>
              </w:rPr>
            </w:pPr>
            <w:r>
              <w:rPr>
                <w:rFonts w:hint="eastAsia"/>
                <w:szCs w:val="21"/>
              </w:rPr>
              <w:t>主讲教师</w:t>
            </w:r>
          </w:p>
        </w:tc>
        <w:tc>
          <w:tcPr>
            <w:tcW w:w="2717" w:type="dxa"/>
            <w:tcBorders>
              <w:top w:val="single" w:color="auto" w:sz="4" w:space="0"/>
              <w:left w:val="single" w:color="auto" w:sz="4" w:space="0"/>
              <w:bottom w:val="single" w:color="auto" w:sz="4" w:space="0"/>
              <w:right w:val="single" w:color="auto" w:sz="4" w:space="0"/>
            </w:tcBorders>
            <w:vAlign w:val="center"/>
          </w:tcPr>
          <w:p w14:paraId="4FB12637">
            <w:pPr>
              <w:jc w:val="center"/>
              <w:rPr>
                <w:szCs w:val="21"/>
              </w:rPr>
            </w:pPr>
            <w:r>
              <w:rPr>
                <w:rFonts w:hint="eastAsia"/>
                <w:szCs w:val="21"/>
              </w:rPr>
              <w:t>刘畅</w:t>
            </w:r>
          </w:p>
        </w:tc>
      </w:tr>
      <w:tr w14:paraId="71F9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6F9B9FB">
            <w:pPr>
              <w:jc w:val="center"/>
              <w:rPr>
                <w:szCs w:val="21"/>
              </w:rPr>
            </w:pPr>
            <w:r>
              <w:rPr>
                <w:rFonts w:hint="eastAsia"/>
                <w:szCs w:val="21"/>
              </w:rPr>
              <w:t>课程英文名称</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72FA33F9">
            <w:pPr>
              <w:jc w:val="center"/>
              <w:rPr>
                <w:szCs w:val="21"/>
              </w:rPr>
            </w:pPr>
            <w:r>
              <w:rPr>
                <w:szCs w:val="21"/>
              </w:rPr>
              <w:t>Jurisprudence</w:t>
            </w:r>
          </w:p>
        </w:tc>
      </w:tr>
      <w:tr w14:paraId="7AC7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0E95066D">
            <w:pPr>
              <w:jc w:val="center"/>
              <w:rPr>
                <w:szCs w:val="21"/>
              </w:rPr>
            </w:pPr>
            <w:r>
              <w:rPr>
                <w:rFonts w:hint="eastAsia"/>
                <w:szCs w:val="21"/>
              </w:rPr>
              <w:t>课程开设学校</w:t>
            </w:r>
          </w:p>
        </w:tc>
        <w:tc>
          <w:tcPr>
            <w:tcW w:w="3420" w:type="dxa"/>
            <w:tcBorders>
              <w:top w:val="single" w:color="auto" w:sz="4" w:space="0"/>
              <w:left w:val="single" w:color="auto" w:sz="4" w:space="0"/>
              <w:bottom w:val="single" w:color="auto" w:sz="4" w:space="0"/>
              <w:right w:val="single" w:color="auto" w:sz="4" w:space="0"/>
            </w:tcBorders>
            <w:vAlign w:val="center"/>
          </w:tcPr>
          <w:p w14:paraId="6392748B">
            <w:pPr>
              <w:jc w:val="center"/>
              <w:rPr>
                <w:szCs w:val="21"/>
              </w:rPr>
            </w:pPr>
            <w:r>
              <w:rPr>
                <w:rFonts w:hint="eastAsia"/>
                <w:szCs w:val="21"/>
              </w:rPr>
              <w:t>浙江警官职业学院</w:t>
            </w:r>
          </w:p>
        </w:tc>
        <w:tc>
          <w:tcPr>
            <w:tcW w:w="1603" w:type="dxa"/>
            <w:tcBorders>
              <w:top w:val="single" w:color="auto" w:sz="4" w:space="0"/>
              <w:left w:val="single" w:color="auto" w:sz="4" w:space="0"/>
              <w:bottom w:val="single" w:color="auto" w:sz="4" w:space="0"/>
              <w:right w:val="single" w:color="auto" w:sz="4" w:space="0"/>
            </w:tcBorders>
            <w:vAlign w:val="center"/>
          </w:tcPr>
          <w:p w14:paraId="6D89B7C1">
            <w:pPr>
              <w:jc w:val="center"/>
              <w:rPr>
                <w:szCs w:val="21"/>
              </w:rPr>
            </w:pPr>
            <w:r>
              <w:rPr>
                <w:rFonts w:hint="eastAsia"/>
                <w:szCs w:val="21"/>
              </w:rPr>
              <w:t>各校限选人数</w:t>
            </w:r>
          </w:p>
        </w:tc>
        <w:tc>
          <w:tcPr>
            <w:tcW w:w="2717" w:type="dxa"/>
            <w:tcBorders>
              <w:top w:val="single" w:color="auto" w:sz="4" w:space="0"/>
              <w:left w:val="single" w:color="auto" w:sz="4" w:space="0"/>
              <w:bottom w:val="single" w:color="auto" w:sz="4" w:space="0"/>
              <w:right w:val="single" w:color="auto" w:sz="4" w:space="0"/>
            </w:tcBorders>
            <w:vAlign w:val="center"/>
          </w:tcPr>
          <w:p w14:paraId="4C3F38CE">
            <w:pPr>
              <w:jc w:val="center"/>
              <w:rPr>
                <w:szCs w:val="21"/>
              </w:rPr>
            </w:pPr>
            <w:r>
              <w:rPr>
                <w:szCs w:val="21"/>
              </w:rPr>
              <w:t>15</w:t>
            </w:r>
          </w:p>
        </w:tc>
      </w:tr>
      <w:tr w14:paraId="45C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DFCEC9">
            <w:pPr>
              <w:jc w:val="center"/>
              <w:rPr>
                <w:szCs w:val="21"/>
              </w:rPr>
            </w:pPr>
            <w:r>
              <w:rPr>
                <w:rFonts w:hint="eastAsia"/>
                <w:szCs w:val="21"/>
              </w:rPr>
              <w:t>考核方式</w:t>
            </w:r>
          </w:p>
        </w:tc>
        <w:tc>
          <w:tcPr>
            <w:tcW w:w="3420" w:type="dxa"/>
            <w:tcBorders>
              <w:top w:val="single" w:color="auto" w:sz="4" w:space="0"/>
              <w:left w:val="single" w:color="auto" w:sz="4" w:space="0"/>
              <w:bottom w:val="single" w:color="auto" w:sz="4" w:space="0"/>
              <w:right w:val="single" w:color="auto" w:sz="4" w:space="0"/>
            </w:tcBorders>
            <w:vAlign w:val="center"/>
          </w:tcPr>
          <w:p w14:paraId="18FDA80B">
            <w:pPr>
              <w:jc w:val="center"/>
              <w:rPr>
                <w:szCs w:val="21"/>
              </w:rPr>
            </w:pPr>
            <w:r>
              <w:rPr>
                <w:rFonts w:hint="eastAsia"/>
                <w:szCs w:val="21"/>
              </w:rPr>
              <w:t>开卷考试</w:t>
            </w:r>
          </w:p>
        </w:tc>
        <w:tc>
          <w:tcPr>
            <w:tcW w:w="1603" w:type="dxa"/>
            <w:tcBorders>
              <w:top w:val="single" w:color="auto" w:sz="4" w:space="0"/>
              <w:left w:val="single" w:color="auto" w:sz="4" w:space="0"/>
              <w:bottom w:val="single" w:color="auto" w:sz="4" w:space="0"/>
              <w:right w:val="single" w:color="auto" w:sz="4" w:space="0"/>
            </w:tcBorders>
            <w:vAlign w:val="center"/>
          </w:tcPr>
          <w:p w14:paraId="418E6FDE">
            <w:pPr>
              <w:jc w:val="center"/>
              <w:rPr>
                <w:szCs w:val="21"/>
              </w:rPr>
            </w:pPr>
            <w:r>
              <w:rPr>
                <w:rFonts w:hint="eastAsia"/>
                <w:szCs w:val="21"/>
              </w:rPr>
              <w:t>上课时间、地点</w:t>
            </w:r>
          </w:p>
        </w:tc>
        <w:tc>
          <w:tcPr>
            <w:tcW w:w="2717" w:type="dxa"/>
            <w:tcBorders>
              <w:top w:val="single" w:color="auto" w:sz="4" w:space="0"/>
              <w:left w:val="single" w:color="auto" w:sz="4" w:space="0"/>
              <w:bottom w:val="single" w:color="auto" w:sz="4" w:space="0"/>
              <w:right w:val="single" w:color="auto" w:sz="4" w:space="0"/>
            </w:tcBorders>
            <w:vAlign w:val="center"/>
          </w:tcPr>
          <w:p w14:paraId="5B11E0B6">
            <w:pPr>
              <w:jc w:val="center"/>
              <w:rPr>
                <w:szCs w:val="21"/>
              </w:rPr>
            </w:pPr>
            <w:r>
              <w:rPr>
                <w:rFonts w:hint="eastAsia"/>
                <w:szCs w:val="21"/>
              </w:rPr>
              <w:t>线上教学</w:t>
            </w:r>
          </w:p>
        </w:tc>
      </w:tr>
      <w:tr w14:paraId="1245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tcBorders>
              <w:top w:val="single" w:color="auto" w:sz="4" w:space="0"/>
              <w:left w:val="single" w:color="auto" w:sz="4" w:space="0"/>
              <w:bottom w:val="single" w:color="auto" w:sz="4" w:space="0"/>
              <w:right w:val="single" w:color="auto" w:sz="4" w:space="0"/>
            </w:tcBorders>
            <w:vAlign w:val="center"/>
          </w:tcPr>
          <w:p w14:paraId="51F1758A">
            <w:pPr>
              <w:jc w:val="center"/>
              <w:rPr>
                <w:szCs w:val="21"/>
              </w:rPr>
            </w:pPr>
            <w:r>
              <w:rPr>
                <w:rFonts w:hint="eastAsia"/>
                <w:szCs w:val="21"/>
              </w:rPr>
              <w:t>上课方式</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41B68373">
            <w:pPr>
              <w:ind w:firstLine="420" w:firstLineChars="200"/>
              <w:jc w:val="left"/>
              <w:rPr>
                <w:b/>
                <w:color w:val="FF0000"/>
                <w:szCs w:val="21"/>
              </w:rPr>
            </w:pPr>
            <w:r>
              <w:rPr>
                <w:rFonts w:hint="eastAsia"/>
                <w:szCs w:val="21"/>
              </w:rPr>
              <w:t>本课程采用线上教学方式，课程依托浙江省高等学校在线开放课程共享平台设立。在平台中，学生需完成微课观看、作业、测验、考试、讨论、笔记等任务以获取成绩。</w:t>
            </w:r>
            <w:r>
              <w:rPr>
                <w:b/>
                <w:color w:val="FF0000"/>
                <w:szCs w:val="21"/>
              </w:rPr>
              <w:drawing>
                <wp:inline distT="0" distB="0" distL="0" distR="0">
                  <wp:extent cx="783590" cy="922655"/>
                  <wp:effectExtent l="0" t="0" r="16510" b="10795"/>
                  <wp:docPr id="17" name="图片 6" descr="E:\360MoveData\Users\HP\Documents\xwechat_files\sfya77_dd21\temp\RWTemp\2025-11\d7dc3fccbd1296527ad92dccd1445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E:\360MoveData\Users\HP\Documents\xwechat_files\sfya77_dd21\temp\RWTemp\2025-11\d7dc3fccbd1296527ad92dccd1445d36.png"/>
                          <pic:cNvPicPr>
                            <a:picLocks noChangeAspect="1" noChangeArrowheads="1"/>
                          </pic:cNvPicPr>
                        </pic:nvPicPr>
                        <pic:blipFill>
                          <a:blip r:embed="rId20" cstate="print"/>
                          <a:srcRect/>
                          <a:stretch>
                            <a:fillRect/>
                          </a:stretch>
                        </pic:blipFill>
                        <pic:spPr>
                          <a:xfrm>
                            <a:off x="0" y="0"/>
                            <a:ext cx="783590" cy="922655"/>
                          </a:xfrm>
                          <a:prstGeom prst="rect">
                            <a:avLst/>
                          </a:prstGeom>
                          <a:noFill/>
                          <a:ln w="9525">
                            <a:noFill/>
                            <a:miter lim="800000"/>
                            <a:headEnd/>
                            <a:tailEnd/>
                          </a:ln>
                        </pic:spPr>
                      </pic:pic>
                    </a:graphicData>
                  </a:graphic>
                </wp:inline>
              </w:drawing>
            </w:r>
          </w:p>
        </w:tc>
      </w:tr>
      <w:tr w14:paraId="4B0F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800" w:type="dxa"/>
            <w:tcBorders>
              <w:top w:val="single" w:color="auto" w:sz="4" w:space="0"/>
              <w:left w:val="single" w:color="auto" w:sz="4" w:space="0"/>
              <w:bottom w:val="single" w:color="auto" w:sz="4" w:space="0"/>
              <w:right w:val="single" w:color="auto" w:sz="4" w:space="0"/>
            </w:tcBorders>
            <w:vAlign w:val="center"/>
          </w:tcPr>
          <w:p w14:paraId="4A857165">
            <w:pPr>
              <w:jc w:val="center"/>
              <w:rPr>
                <w:rFonts w:ascii="Times New Roman" w:hAnsi="Times New Roman" w:eastAsia="宋体" w:cs="Times New Roman"/>
              </w:rPr>
            </w:pPr>
          </w:p>
          <w:p w14:paraId="195951CF">
            <w:pPr>
              <w:jc w:val="center"/>
            </w:pPr>
          </w:p>
          <w:p w14:paraId="2424F2A3">
            <w:pPr>
              <w:jc w:val="center"/>
            </w:pPr>
          </w:p>
          <w:p w14:paraId="540C8B6E">
            <w:pPr>
              <w:jc w:val="center"/>
            </w:pPr>
            <w:r>
              <w:rPr>
                <w:rFonts w:hint="eastAsia"/>
              </w:rPr>
              <w:t>课</w:t>
            </w:r>
          </w:p>
          <w:p w14:paraId="419C64FA">
            <w:pPr>
              <w:jc w:val="center"/>
            </w:pPr>
            <w:r>
              <w:rPr>
                <w:rFonts w:hint="eastAsia"/>
              </w:rPr>
              <w:t>程</w:t>
            </w:r>
          </w:p>
          <w:p w14:paraId="40ABA0DF">
            <w:pPr>
              <w:jc w:val="center"/>
            </w:pPr>
            <w:r>
              <w:rPr>
                <w:rFonts w:hint="eastAsia"/>
              </w:rPr>
              <w:t>内</w:t>
            </w:r>
          </w:p>
          <w:p w14:paraId="23AB61A3">
            <w:pPr>
              <w:jc w:val="center"/>
            </w:pPr>
            <w:r>
              <w:rPr>
                <w:rFonts w:hint="eastAsia"/>
              </w:rPr>
              <w:t>容</w:t>
            </w:r>
          </w:p>
          <w:p w14:paraId="717A1745">
            <w:pPr>
              <w:jc w:val="center"/>
            </w:pPr>
            <w:r>
              <w:rPr>
                <w:rFonts w:hint="eastAsia"/>
              </w:rPr>
              <w:t>简</w:t>
            </w:r>
          </w:p>
          <w:p w14:paraId="2C7A130A">
            <w:pPr>
              <w:jc w:val="center"/>
            </w:pPr>
            <w:r>
              <w:rPr>
                <w:rFonts w:hint="eastAsia"/>
              </w:rPr>
              <w:t>介</w:t>
            </w:r>
          </w:p>
          <w:p w14:paraId="6775CEED">
            <w:pPr>
              <w:ind w:firstLine="840" w:firstLineChars="400"/>
            </w:pPr>
          </w:p>
          <w:p w14:paraId="5DD2CAC8">
            <w:pPr>
              <w:ind w:firstLine="840" w:firstLineChars="400"/>
            </w:pPr>
          </w:p>
          <w:p w14:paraId="1FE57AA2">
            <w:pPr>
              <w:ind w:firstLine="840" w:firstLineChars="400"/>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725DFA9F">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法学基础是法律类专业的基础课程和主干课程。在整个法律类专业课程体系中，法学基础课程是基石，是其他主干课程和核心课程的理论基础所在，而其余主干课程和核心课程则是法学基础理论在各个领域的具体体现。</w:t>
            </w:r>
          </w:p>
          <w:p w14:paraId="7B3EC49C">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法学基础课程培养形成的法律思维和法律理念，可为职业核心领域的学习和法律实务处理能力等其他课程的学习奠定不可或缺的基础法律素养。本课程的学习将带你走进法律知识的殿堂，为将来成为法律工作者开启一扇门。在这里我们将一同探讨一些实用而有趣的问题，包括法律是如何产生，如何运行的，又是如何作用于社会的；也包括如何观察和分析法律现象，并用法律逻辑思维来得到合理的法律决定；还包括中华民族有哪些优秀的传统法律文化。这些法律基础知识和法律意识，将为你们职业核心领域的学习和法律实务的处理打下坚实的基础。</w:t>
            </w:r>
          </w:p>
          <w:p w14:paraId="658D005D">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已有视频资源55个，总时长472.85分钟，音频资源37个，课件50个，经典案例及教学重点归纳66个，配套习题488个，而且还在持续增加中。课程资源紧密衔接、全面覆盖课程内容，均为自主设计与开发，内在逻辑合理、形式新颖丰富、内容完整精炼，能够满足教师授课、学生预复习、其他用户自主学习等多元需求，可灵活适配线上线下混合式教学、纯线上教学、自主选学等教学模式。</w:t>
            </w:r>
          </w:p>
          <w:p w14:paraId="58A16532">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本课程为</w:t>
            </w:r>
            <w:r>
              <w:rPr>
                <w:rFonts w:hint="eastAsia" w:asciiTheme="minorEastAsia" w:hAnsiTheme="minorEastAsia" w:eastAsiaTheme="minorEastAsia" w:cstheme="minorEastAsia"/>
                <w:b/>
                <w:bCs/>
              </w:rPr>
              <w:t>浙江省教学思政示范课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浙江省精品在线开放课程</w:t>
            </w:r>
            <w:r>
              <w:rPr>
                <w:rFonts w:hint="eastAsia" w:asciiTheme="minorEastAsia" w:hAnsiTheme="minorEastAsia" w:eastAsiaTheme="minorEastAsia" w:cstheme="minorEastAsia"/>
              </w:rPr>
              <w:t>。</w:t>
            </w:r>
          </w:p>
        </w:tc>
      </w:tr>
      <w:tr w14:paraId="3A7D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6BC44B1">
            <w:pPr>
              <w:rPr>
                <w:rFonts w:ascii="Times New Roman" w:hAnsi="Times New Roman" w:eastAsia="宋体" w:cs="Times New Roman"/>
              </w:rPr>
            </w:pPr>
          </w:p>
          <w:p w14:paraId="7CAA16CF">
            <w:pPr>
              <w:jc w:val="center"/>
            </w:pPr>
            <w:r>
              <w:rPr>
                <w:rFonts w:hint="eastAsia"/>
              </w:rPr>
              <w:t>教</w:t>
            </w:r>
          </w:p>
          <w:p w14:paraId="7EE72976">
            <w:pPr>
              <w:jc w:val="center"/>
            </w:pPr>
            <w:r>
              <w:rPr>
                <w:rFonts w:hint="eastAsia"/>
              </w:rPr>
              <w:t>师</w:t>
            </w:r>
          </w:p>
          <w:p w14:paraId="7BF41D79">
            <w:pPr>
              <w:jc w:val="center"/>
            </w:pPr>
            <w:r>
              <w:rPr>
                <w:rFonts w:hint="eastAsia"/>
              </w:rPr>
              <w:t>简</w:t>
            </w:r>
          </w:p>
          <w:p w14:paraId="093A4F9D">
            <w:pPr>
              <w:jc w:val="center"/>
            </w:pPr>
            <w:r>
              <w:rPr>
                <w:rFonts w:hint="eastAsia"/>
              </w:rPr>
              <w:t>介</w:t>
            </w:r>
          </w:p>
          <w:p w14:paraId="7ECBFD85"/>
        </w:tc>
        <w:tc>
          <w:tcPr>
            <w:tcW w:w="7740" w:type="dxa"/>
            <w:gridSpan w:val="3"/>
            <w:tcBorders>
              <w:top w:val="single" w:color="auto" w:sz="4" w:space="0"/>
              <w:left w:val="single" w:color="auto" w:sz="4" w:space="0"/>
              <w:bottom w:val="single" w:color="auto" w:sz="4" w:space="0"/>
              <w:right w:val="single" w:color="auto" w:sz="4" w:space="0"/>
            </w:tcBorders>
            <w:vAlign w:val="center"/>
          </w:tcPr>
          <w:p w14:paraId="5CD943EA">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畅，女，37岁，硕士研究生学历，现任浙江警官职业学院应用法律系法律文秘教研室主任。在政法委、市场监管局及乡镇有多年基层工作经历。主要研究方向为理论法学、ADR。发表相关论文数篇。参与浙江省司法厅司法行政改革评估、十四五规划等项目数项，曾获浙江省高校教师教育技术成果评比一等奖、浙江省高校课程思政教学改革系列活动教学案例类二等奖、省教学思政示范课等奖项。</w:t>
            </w:r>
          </w:p>
        </w:tc>
      </w:tr>
      <w:tr w14:paraId="1545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00" w:type="dxa"/>
            <w:vMerge w:val="restart"/>
            <w:tcBorders>
              <w:top w:val="single" w:color="auto" w:sz="4" w:space="0"/>
              <w:left w:val="single" w:color="auto" w:sz="4" w:space="0"/>
              <w:bottom w:val="single" w:color="auto" w:sz="4" w:space="0"/>
              <w:right w:val="single" w:color="auto" w:sz="4" w:space="0"/>
            </w:tcBorders>
            <w:vAlign w:val="center"/>
          </w:tcPr>
          <w:p w14:paraId="175699CA">
            <w:pPr>
              <w:jc w:val="center"/>
            </w:pPr>
            <w:r>
              <w:rPr>
                <w:rFonts w:hint="eastAsia"/>
              </w:rPr>
              <w:t>教材</w:t>
            </w:r>
          </w:p>
          <w:p w14:paraId="57F1C0DC">
            <w:pPr>
              <w:jc w:val="center"/>
            </w:pPr>
            <w:r>
              <w:rPr>
                <w:rFonts w:hint="eastAsia"/>
              </w:rPr>
              <w:t>或参</w:t>
            </w:r>
          </w:p>
          <w:p w14:paraId="42E93E8C">
            <w:pPr>
              <w:jc w:val="center"/>
            </w:pPr>
            <w:r>
              <w:rPr>
                <w:rFonts w:hint="eastAsia"/>
              </w:rPr>
              <w:t>考书</w:t>
            </w:r>
          </w:p>
        </w:tc>
        <w:tc>
          <w:tcPr>
            <w:tcW w:w="3420" w:type="dxa"/>
            <w:tcBorders>
              <w:top w:val="single" w:color="auto" w:sz="4" w:space="0"/>
              <w:left w:val="single" w:color="auto" w:sz="4" w:space="0"/>
              <w:bottom w:val="single" w:color="auto" w:sz="4" w:space="0"/>
              <w:right w:val="single" w:color="auto" w:sz="4" w:space="0"/>
            </w:tcBorders>
            <w:vAlign w:val="center"/>
          </w:tcPr>
          <w:p w14:paraId="523E89CA">
            <w:pPr>
              <w:jc w:val="center"/>
            </w:pPr>
            <w:r>
              <w:rPr>
                <w:rFonts w:hint="eastAsia"/>
              </w:rPr>
              <w:t>教材名称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7A04D974">
            <w:pPr>
              <w:jc w:val="center"/>
              <w:rPr>
                <w:szCs w:val="21"/>
              </w:rPr>
            </w:pPr>
            <w:r>
              <w:rPr>
                <w:rFonts w:hint="eastAsia"/>
                <w:szCs w:val="21"/>
              </w:rPr>
              <w:t>法学基础</w:t>
            </w:r>
          </w:p>
        </w:tc>
      </w:tr>
      <w:tr w14:paraId="68F9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5A06BA80">
            <w:pPr>
              <w:widowControl/>
              <w:jc w:val="left"/>
            </w:pPr>
          </w:p>
        </w:tc>
        <w:tc>
          <w:tcPr>
            <w:tcW w:w="3420" w:type="dxa"/>
            <w:tcBorders>
              <w:top w:val="single" w:color="auto" w:sz="4" w:space="0"/>
              <w:left w:val="single" w:color="auto" w:sz="4" w:space="0"/>
              <w:bottom w:val="single" w:color="auto" w:sz="4" w:space="0"/>
              <w:right w:val="single" w:color="auto" w:sz="4" w:space="0"/>
            </w:tcBorders>
            <w:vAlign w:val="center"/>
          </w:tcPr>
          <w:p w14:paraId="0E58A16A">
            <w:pPr>
              <w:jc w:val="center"/>
            </w:pPr>
            <w:r>
              <w:rPr>
                <w:rFonts w:hint="eastAsia"/>
              </w:rPr>
              <w:t>主编、出版社</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184C9263">
            <w:pPr>
              <w:jc w:val="center"/>
              <w:rPr>
                <w:szCs w:val="21"/>
              </w:rPr>
            </w:pPr>
            <w:r>
              <w:rPr>
                <w:rFonts w:hint="eastAsia"/>
                <w:szCs w:val="21"/>
              </w:rPr>
              <w:t>赵保胜、中国政法大学出版社</w:t>
            </w:r>
          </w:p>
        </w:tc>
      </w:tr>
    </w:tbl>
    <w:p w14:paraId="1495F020">
      <w:pPr>
        <w:rPr>
          <w:rFonts w:hint="eastAsia" w:ascii="Times New Roman" w:hAnsi="Times New Roman" w:cs="Times New Roman"/>
        </w:rPr>
      </w:pPr>
      <w:r>
        <w:rPr>
          <w:rFonts w:hint="eastAsia"/>
        </w:rPr>
        <w:t>备注：</w:t>
      </w:r>
      <w:r>
        <w:t>1.</w:t>
      </w:r>
      <w:r>
        <w:rPr>
          <w:rFonts w:hint="eastAsia"/>
        </w:rPr>
        <w:t>课程内容简介包括：课程的性质；学习本课程的目标；学习本课程的要求；</w:t>
      </w:r>
    </w:p>
    <w:p w14:paraId="79086BBF">
      <w:pPr>
        <w:rPr>
          <w:rFonts w:hint="eastAsia" w:ascii="仿宋_GB2312" w:hAnsi="仿宋_GB2312" w:eastAsia="仿宋_GB2312" w:cs="仿宋_GB2312"/>
          <w:sz w:val="20"/>
        </w:rPr>
      </w:pPr>
      <w:r>
        <w:t xml:space="preserve">      2.</w:t>
      </w:r>
      <w:r>
        <w:rPr>
          <w:rFonts w:hint="eastAsia"/>
        </w:rPr>
        <w:t>主讲教师简介包括：姓名，性别，年龄，学历学位，职称职务，学术情况，获奖情况等。</w:t>
      </w:r>
    </w:p>
    <w:p w14:paraId="0C729C70">
      <w:pPr>
        <w:rPr>
          <w:rFonts w:hint="eastAsia" w:ascii="仿宋_GB2312" w:hAnsi="仿宋_GB2312" w:eastAsia="仿宋_GB2312" w:cs="仿宋_GB2312"/>
        </w:rPr>
      </w:pPr>
      <w:r>
        <w:rPr>
          <w:rFonts w:hint="eastAsia" w:ascii="仿宋_GB2312" w:hAnsi="仿宋_GB2312" w:eastAsia="仿宋_GB2312" w:cs="仿宋_GB2312"/>
          <w:sz w:val="20"/>
        </w:rPr>
        <w:br w:type="page"/>
      </w:r>
    </w:p>
    <w:p w14:paraId="6AAC5699">
      <w:pPr>
        <w:rPr>
          <w:rFonts w:hint="eastAsia" w:ascii="楷体_GB2312" w:eastAsia="楷体_GB2312"/>
          <w:sz w:val="20"/>
        </w:rPr>
      </w:pPr>
    </w:p>
    <w:p w14:paraId="652116D5">
      <w:pPr>
        <w:jc w:val="center"/>
        <w:rPr>
          <w:rFonts w:eastAsia="楷体_GB2312"/>
          <w:b/>
          <w:bCs/>
          <w:sz w:val="36"/>
        </w:rPr>
      </w:pPr>
      <w:r>
        <w:rPr>
          <w:rFonts w:hint="eastAsia" w:eastAsia="楷体_GB2312"/>
          <w:b/>
          <w:bCs/>
          <w:sz w:val="36"/>
        </w:rPr>
        <w:t>下沙高教园区校际选修课程信息一览表</w:t>
      </w:r>
    </w:p>
    <w:p w14:paraId="1534BAFD">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p>
    <w:tbl>
      <w:tblPr>
        <w:tblStyle w:val="8"/>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980"/>
        <w:gridCol w:w="2268"/>
      </w:tblGrid>
      <w:tr w14:paraId="099E4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671ABC1">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7E2B9E">
            <w:pPr>
              <w:spacing w:line="300" w:lineRule="auto"/>
              <w:jc w:val="center"/>
              <w:rPr>
                <w:rFonts w:hint="eastAsia" w:ascii="宋体" w:hAnsi="宋体" w:eastAsia="宋体"/>
                <w:color w:val="FF0000"/>
                <w:sz w:val="24"/>
              </w:rPr>
            </w:pPr>
            <w:r>
              <w:rPr>
                <w:rFonts w:hint="eastAsia" w:ascii="仿宋" w:hAnsi="仿宋" w:eastAsia="仿宋"/>
                <w:sz w:val="24"/>
              </w:rPr>
              <w:t>招贴设计</w:t>
            </w:r>
          </w:p>
        </w:tc>
        <w:tc>
          <w:tcPr>
            <w:tcW w:w="1980" w:type="dxa"/>
            <w:tcBorders>
              <w:top w:val="single" w:color="auto" w:sz="4" w:space="0"/>
              <w:left w:val="single" w:color="auto" w:sz="4" w:space="0"/>
              <w:bottom w:val="single" w:color="auto" w:sz="4" w:space="0"/>
              <w:right w:val="single" w:color="auto" w:sz="4" w:space="0"/>
            </w:tcBorders>
            <w:vAlign w:val="center"/>
          </w:tcPr>
          <w:p w14:paraId="66004520">
            <w:pPr>
              <w:jc w:val="center"/>
              <w:rPr>
                <w:rFonts w:ascii="楷体_GB2312" w:eastAsia="楷体_GB2312"/>
                <w:bCs/>
                <w:sz w:val="24"/>
              </w:rPr>
            </w:pPr>
            <w:r>
              <w:rPr>
                <w:rFonts w:hint="eastAsia" w:ascii="楷体_GB2312" w:eastAsia="楷体_GB2312"/>
                <w:bCs/>
                <w:sz w:val="24"/>
              </w:rPr>
              <w:t>主讲教师</w:t>
            </w:r>
          </w:p>
        </w:tc>
        <w:tc>
          <w:tcPr>
            <w:tcW w:w="2268" w:type="dxa"/>
            <w:tcBorders>
              <w:top w:val="single" w:color="auto" w:sz="4" w:space="0"/>
              <w:left w:val="single" w:color="auto" w:sz="4" w:space="0"/>
              <w:bottom w:val="single" w:color="auto" w:sz="4" w:space="0"/>
              <w:right w:val="single" w:color="auto" w:sz="4" w:space="0"/>
            </w:tcBorders>
            <w:vAlign w:val="center"/>
          </w:tcPr>
          <w:p w14:paraId="1B20F20A">
            <w:pPr>
              <w:spacing w:line="300" w:lineRule="auto"/>
              <w:jc w:val="center"/>
              <w:rPr>
                <w:rFonts w:ascii="宋体"/>
                <w:sz w:val="24"/>
              </w:rPr>
            </w:pPr>
            <w:r>
              <w:rPr>
                <w:rFonts w:hint="eastAsia" w:ascii="仿宋" w:hAnsi="仿宋" w:eastAsia="仿宋"/>
                <w:sz w:val="24"/>
              </w:rPr>
              <w:t>黄汶俊</w:t>
            </w:r>
          </w:p>
        </w:tc>
      </w:tr>
      <w:tr w14:paraId="62391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E1B3C0">
            <w:pPr>
              <w:jc w:val="center"/>
              <w:rPr>
                <w:rFonts w:eastAsia="楷体_GB2312"/>
                <w:bCs/>
                <w:sz w:val="24"/>
              </w:rPr>
            </w:pPr>
            <w:r>
              <w:rPr>
                <w:rFonts w:hint="eastAsia" w:eastAsia="楷体_GB2312"/>
                <w:bCs/>
                <w:sz w:val="24"/>
              </w:rPr>
              <w:t>课程英文名称</w:t>
            </w:r>
          </w:p>
        </w:tc>
        <w:tc>
          <w:tcPr>
            <w:tcW w:w="6948" w:type="dxa"/>
            <w:gridSpan w:val="4"/>
            <w:tcBorders>
              <w:top w:val="single" w:color="auto" w:sz="4" w:space="0"/>
              <w:left w:val="single" w:color="auto" w:sz="4" w:space="0"/>
              <w:bottom w:val="single" w:color="auto" w:sz="4" w:space="0"/>
              <w:right w:val="single" w:color="auto" w:sz="4" w:space="0"/>
            </w:tcBorders>
            <w:vAlign w:val="center"/>
          </w:tcPr>
          <w:p w14:paraId="038C0874">
            <w:pPr>
              <w:autoSpaceDN w:val="0"/>
              <w:spacing w:line="276" w:lineRule="auto"/>
              <w:jc w:val="center"/>
              <w:rPr>
                <w:rFonts w:hint="eastAsia" w:ascii="宋体" w:hAnsi="宋体"/>
                <w:sz w:val="24"/>
              </w:rPr>
            </w:pPr>
            <w:r>
              <w:rPr>
                <w:rFonts w:hint="eastAsia" w:ascii="仿宋" w:hAnsi="仿宋" w:eastAsia="仿宋"/>
                <w:sz w:val="24"/>
              </w:rPr>
              <w:t>POSTER DESIGN</w:t>
            </w:r>
          </w:p>
        </w:tc>
      </w:tr>
      <w:tr w14:paraId="004DD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779BE2">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5278F4B">
            <w:pPr>
              <w:spacing w:line="300" w:lineRule="auto"/>
              <w:jc w:val="center"/>
              <w:rPr>
                <w:rFonts w:ascii="宋体"/>
                <w:szCs w:val="21"/>
              </w:rPr>
            </w:pPr>
            <w:r>
              <w:rPr>
                <w:rFonts w:hint="eastAsia" w:ascii="仿宋" w:hAnsi="仿宋" w:eastAsia="仿宋"/>
                <w:sz w:val="24"/>
              </w:rPr>
              <w:t>浙江育英职业技术学院</w:t>
            </w:r>
          </w:p>
        </w:tc>
        <w:tc>
          <w:tcPr>
            <w:tcW w:w="1980" w:type="dxa"/>
            <w:tcBorders>
              <w:top w:val="single" w:color="auto" w:sz="4" w:space="0"/>
              <w:left w:val="single" w:color="auto" w:sz="4" w:space="0"/>
              <w:bottom w:val="single" w:color="auto" w:sz="4" w:space="0"/>
              <w:right w:val="single" w:color="auto" w:sz="4" w:space="0"/>
            </w:tcBorders>
            <w:vAlign w:val="center"/>
          </w:tcPr>
          <w:p w14:paraId="31D45D43">
            <w:pPr>
              <w:jc w:val="center"/>
              <w:rPr>
                <w:rFonts w:ascii="楷体_GB2312" w:eastAsia="楷体_GB2312"/>
                <w:bCs/>
                <w:sz w:val="24"/>
              </w:rPr>
            </w:pPr>
            <w:r>
              <w:rPr>
                <w:rFonts w:hint="eastAsia" w:ascii="楷体_GB2312" w:eastAsia="楷体_GB2312"/>
                <w:bCs/>
                <w:sz w:val="24"/>
              </w:rPr>
              <w:t>各    校</w:t>
            </w:r>
          </w:p>
          <w:p w14:paraId="196103A2">
            <w:pPr>
              <w:jc w:val="center"/>
              <w:rPr>
                <w:rFonts w:ascii="楷体_GB2312" w:eastAsia="楷体_GB2312"/>
                <w:bCs/>
                <w:sz w:val="24"/>
              </w:rPr>
            </w:pPr>
            <w:r>
              <w:rPr>
                <w:rFonts w:hint="eastAsia" w:ascii="楷体_GB2312" w:eastAsia="楷体_GB2312"/>
                <w:bCs/>
                <w:sz w:val="24"/>
              </w:rPr>
              <w:t>限选人数</w:t>
            </w:r>
          </w:p>
        </w:tc>
        <w:tc>
          <w:tcPr>
            <w:tcW w:w="2268" w:type="dxa"/>
            <w:tcBorders>
              <w:top w:val="single" w:color="auto" w:sz="4" w:space="0"/>
              <w:left w:val="single" w:color="auto" w:sz="4" w:space="0"/>
              <w:bottom w:val="single" w:color="auto" w:sz="4" w:space="0"/>
              <w:right w:val="single" w:color="auto" w:sz="4" w:space="0"/>
            </w:tcBorders>
            <w:vAlign w:val="center"/>
          </w:tcPr>
          <w:p w14:paraId="6CCC10B5">
            <w:pPr>
              <w:spacing w:line="300" w:lineRule="auto"/>
              <w:jc w:val="center"/>
              <w:rPr>
                <w:rFonts w:hint="eastAsia" w:ascii="宋体" w:hAnsi="宋体"/>
                <w:sz w:val="24"/>
              </w:rPr>
            </w:pPr>
            <w:r>
              <w:rPr>
                <w:rFonts w:hint="eastAsia" w:eastAsia="楷体_GB2312"/>
                <w:bCs/>
                <w:sz w:val="24"/>
                <w:lang w:val="en-US" w:eastAsia="zh-CN"/>
              </w:rPr>
              <w:t>每校限报</w:t>
            </w:r>
            <w:r>
              <w:rPr>
                <w:rFonts w:hint="eastAsia" w:ascii="仿宋" w:hAnsi="仿宋" w:eastAsia="仿宋"/>
                <w:sz w:val="24"/>
                <w:lang w:val="en-US" w:eastAsia="zh-CN"/>
              </w:rPr>
              <w:t>15</w:t>
            </w:r>
            <w:r>
              <w:rPr>
                <w:rFonts w:hint="eastAsia" w:ascii="仿宋" w:hAnsi="仿宋" w:eastAsia="仿宋"/>
                <w:sz w:val="24"/>
              </w:rPr>
              <w:t>人</w:t>
            </w:r>
          </w:p>
        </w:tc>
      </w:tr>
      <w:tr w14:paraId="22E6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7EBFC77">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DEE12BF">
            <w:pPr>
              <w:spacing w:line="300" w:lineRule="auto"/>
              <w:jc w:val="center"/>
              <w:rPr>
                <w:rFonts w:ascii="宋体"/>
                <w:sz w:val="24"/>
              </w:rPr>
            </w:pPr>
            <w:r>
              <w:rPr>
                <w:rFonts w:hint="eastAsia" w:ascii="仿宋" w:hAnsi="仿宋" w:eastAsia="仿宋"/>
                <w:sz w:val="24"/>
              </w:rPr>
              <w:t>考查</w:t>
            </w:r>
          </w:p>
        </w:tc>
        <w:tc>
          <w:tcPr>
            <w:tcW w:w="1980" w:type="dxa"/>
            <w:tcBorders>
              <w:top w:val="single" w:color="auto" w:sz="4" w:space="0"/>
              <w:left w:val="single" w:color="auto" w:sz="4" w:space="0"/>
              <w:bottom w:val="single" w:color="auto" w:sz="4" w:space="0"/>
              <w:right w:val="single" w:color="auto" w:sz="4" w:space="0"/>
            </w:tcBorders>
            <w:vAlign w:val="center"/>
          </w:tcPr>
          <w:p w14:paraId="1042A499">
            <w:pPr>
              <w:jc w:val="center"/>
              <w:rPr>
                <w:rFonts w:hint="eastAsia" w:ascii="楷体_GB2312" w:hAnsi="宋体" w:eastAsia="楷体_GB2312"/>
                <w:bCs/>
                <w:sz w:val="24"/>
              </w:rPr>
            </w:pPr>
            <w:r>
              <w:rPr>
                <w:rFonts w:hint="eastAsia" w:ascii="楷体_GB2312" w:hAnsi="宋体" w:eastAsia="楷体_GB2312"/>
                <w:bCs/>
                <w:sz w:val="24"/>
              </w:rPr>
              <w:t>上课时间</w:t>
            </w:r>
          </w:p>
          <w:p w14:paraId="1EC38236">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268" w:type="dxa"/>
            <w:tcBorders>
              <w:top w:val="single" w:color="auto" w:sz="4" w:space="0"/>
              <w:left w:val="single" w:color="auto" w:sz="4" w:space="0"/>
              <w:bottom w:val="single" w:color="auto" w:sz="4" w:space="0"/>
              <w:right w:val="single" w:color="auto" w:sz="4" w:space="0"/>
            </w:tcBorders>
            <w:vAlign w:val="center"/>
          </w:tcPr>
          <w:p w14:paraId="4A07A432">
            <w:pPr>
              <w:rPr>
                <w:rFonts w:hint="eastAsia" w:ascii="仿宋" w:hAnsi="仿宋" w:eastAsia="仿宋"/>
                <w:szCs w:val="21"/>
              </w:rPr>
            </w:pPr>
            <w:r>
              <w:rPr>
                <w:rFonts w:hint="eastAsia" w:ascii="仿宋" w:hAnsi="仿宋" w:eastAsia="仿宋"/>
                <w:szCs w:val="21"/>
              </w:rPr>
              <w:t>周三晚1</w:t>
            </w:r>
            <w:r>
              <w:rPr>
                <w:rFonts w:ascii="仿宋" w:hAnsi="仿宋" w:eastAsia="仿宋"/>
                <w:szCs w:val="21"/>
              </w:rPr>
              <w:t>8:00</w:t>
            </w:r>
          </w:p>
          <w:p w14:paraId="46958DC5">
            <w:pPr>
              <w:rPr>
                <w:rFonts w:hint="eastAsia" w:ascii="仿宋" w:hAnsi="仿宋" w:eastAsia="仿宋"/>
                <w:szCs w:val="21"/>
              </w:rPr>
            </w:pPr>
            <w:r>
              <w:rPr>
                <w:rFonts w:hint="eastAsia" w:ascii="仿宋" w:hAnsi="仿宋" w:eastAsia="仿宋"/>
                <w:szCs w:val="21"/>
              </w:rPr>
              <w:t>线上授课</w:t>
            </w:r>
          </w:p>
          <w:p w14:paraId="60E121AB">
            <w:pPr>
              <w:rPr>
                <w:rFonts w:hint="eastAsia" w:ascii="宋体" w:hAnsi="宋体" w:eastAsia="宋体"/>
                <w:szCs w:val="21"/>
              </w:rPr>
            </w:pPr>
            <w:r>
              <w:rPr>
                <w:rFonts w:ascii="仿宋" w:hAnsi="仿宋" w:eastAsia="仿宋"/>
                <w:szCs w:val="21"/>
              </w:rPr>
              <w:t>QQ</w:t>
            </w:r>
            <w:r>
              <w:rPr>
                <w:rFonts w:hint="eastAsia" w:ascii="仿宋" w:hAnsi="仿宋" w:eastAsia="仿宋"/>
                <w:szCs w:val="21"/>
              </w:rPr>
              <w:t>群号：2847543</w:t>
            </w:r>
          </w:p>
        </w:tc>
      </w:tr>
      <w:tr w14:paraId="4D088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321A60F">
            <w:pPr>
              <w:jc w:val="center"/>
              <w:rPr>
                <w:rFonts w:eastAsia="楷体_GB2312"/>
                <w:bCs/>
                <w:sz w:val="24"/>
              </w:rPr>
            </w:pPr>
            <w:r>
              <w:rPr>
                <w:rFonts w:hint="eastAsia" w:eastAsia="楷体_GB2312"/>
                <w:bCs/>
                <w:sz w:val="24"/>
              </w:rPr>
              <w:t>课</w:t>
            </w:r>
          </w:p>
          <w:p w14:paraId="1106A36A">
            <w:pPr>
              <w:jc w:val="center"/>
              <w:rPr>
                <w:rFonts w:eastAsia="楷体_GB2312"/>
                <w:bCs/>
                <w:sz w:val="24"/>
              </w:rPr>
            </w:pPr>
            <w:r>
              <w:rPr>
                <w:rFonts w:hint="eastAsia" w:eastAsia="楷体_GB2312"/>
                <w:bCs/>
                <w:sz w:val="24"/>
              </w:rPr>
              <w:t>程内</w:t>
            </w:r>
          </w:p>
          <w:p w14:paraId="65F585DD">
            <w:pPr>
              <w:jc w:val="center"/>
              <w:rPr>
                <w:rFonts w:eastAsia="楷体_GB2312"/>
                <w:bCs/>
                <w:sz w:val="24"/>
              </w:rPr>
            </w:pPr>
            <w:r>
              <w:rPr>
                <w:rFonts w:hint="eastAsia" w:eastAsia="楷体_GB2312"/>
                <w:bCs/>
                <w:sz w:val="24"/>
              </w:rPr>
              <w:t>容</w:t>
            </w:r>
          </w:p>
          <w:p w14:paraId="69FB3AC8">
            <w:pPr>
              <w:jc w:val="center"/>
              <w:rPr>
                <w:rFonts w:eastAsia="楷体_GB2312"/>
                <w:bCs/>
                <w:sz w:val="24"/>
              </w:rPr>
            </w:pPr>
            <w:r>
              <w:rPr>
                <w:rFonts w:hint="eastAsia" w:eastAsia="楷体_GB2312"/>
                <w:bCs/>
                <w:sz w:val="24"/>
              </w:rPr>
              <w:t>简</w:t>
            </w:r>
          </w:p>
          <w:p w14:paraId="21D0B3ED">
            <w:pPr>
              <w:jc w:val="center"/>
              <w:rPr>
                <w:rFonts w:eastAsia="楷体_GB2312"/>
                <w:bCs/>
                <w:sz w:val="24"/>
              </w:rPr>
            </w:pPr>
            <w:r>
              <w:rPr>
                <w:rFonts w:hint="eastAsia" w:eastAsia="楷体_GB2312"/>
                <w:bCs/>
                <w:sz w:val="24"/>
              </w:rPr>
              <w:t>介</w:t>
            </w:r>
          </w:p>
        </w:tc>
        <w:tc>
          <w:tcPr>
            <w:tcW w:w="8142" w:type="dxa"/>
            <w:gridSpan w:val="5"/>
            <w:tcBorders>
              <w:top w:val="single" w:color="auto" w:sz="4" w:space="0"/>
              <w:left w:val="single" w:color="auto" w:sz="4" w:space="0"/>
              <w:bottom w:val="single" w:color="auto" w:sz="4" w:space="0"/>
              <w:right w:val="single" w:color="auto" w:sz="4" w:space="0"/>
            </w:tcBorders>
          </w:tcPr>
          <w:p w14:paraId="0ACF1E1D">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本课程为省级在线精品课程，课程以招贴（海报）、广告作品赏析为主的方式来开展线上教学，采用案例作品评述的方式进行课程考查，以此提升同学们对于艺术设计的审美综合素养。</w:t>
            </w:r>
          </w:p>
          <w:p w14:paraId="7B8EE3CF">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课程采用线上教学：以QQ群+省在线平台联合授课的方式开展线上教学。</w:t>
            </w:r>
          </w:p>
          <w:p w14:paraId="58188FD3">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通过本课程的教学，使学生了解广告和招贴的概念、招贴的形式，掌握广告招贴设计的表现方法和设计原则，扩展学生在广告创意上的想象空间，让学生对广告创意思维活动的基本规律有详尽的了解。</w:t>
            </w:r>
          </w:p>
          <w:p w14:paraId="4E8B78C6">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招贴设计》课程在教学过程中采用以真实案例讲解为主，突出学生的学习兴趣，以此不断拓展学生的创新思维。通过对招贴设计课程的学习，除培养学生的审美和创意的同时，使校际课的学生了解一定的平面设计知识和创作经验。</w:t>
            </w:r>
          </w:p>
        </w:tc>
      </w:tr>
      <w:tr w14:paraId="74F00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33E695ED">
            <w:pPr>
              <w:jc w:val="center"/>
              <w:rPr>
                <w:rFonts w:eastAsia="楷体_GB2312"/>
                <w:bCs/>
                <w:sz w:val="24"/>
              </w:rPr>
            </w:pPr>
            <w:r>
              <w:rPr>
                <w:rFonts w:hint="eastAsia" w:eastAsia="楷体_GB2312"/>
                <w:bCs/>
                <w:sz w:val="24"/>
              </w:rPr>
              <w:t>教师简介</w:t>
            </w:r>
          </w:p>
        </w:tc>
        <w:tc>
          <w:tcPr>
            <w:tcW w:w="8142" w:type="dxa"/>
            <w:gridSpan w:val="5"/>
            <w:tcBorders>
              <w:top w:val="single" w:color="auto" w:sz="4" w:space="0"/>
              <w:left w:val="single" w:color="auto" w:sz="4" w:space="0"/>
              <w:bottom w:val="single" w:color="auto" w:sz="4" w:space="0"/>
              <w:right w:val="single" w:color="auto" w:sz="4" w:space="0"/>
            </w:tcBorders>
          </w:tcPr>
          <w:p w14:paraId="478B8B38">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黄汶俊，男，硕士，教授，浙江育英职业技术学院创意设计学院副院长。</w:t>
            </w:r>
          </w:p>
          <w:p w14:paraId="01B7E46A">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1.曾获得“杭州市教学名师”、“杭州市高层次人才”、“杭州市教育局系统优秀教师”、“杭州市教育系统优秀共产党员”、“全国高职艺术设计类专业青年教师教学“金教鞭”奖”等荣誉称号；</w:t>
            </w:r>
          </w:p>
          <w:p w14:paraId="50C9D4C8">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2.个人和指导学生比赛方面多次在国内、省级赛事中荣获特等奖、一等奖等；</w:t>
            </w:r>
          </w:p>
          <w:p w14:paraId="63625F63">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3.主持完成省部级、市级、院级课题多项。发表论文多篇，曾在《中国职业技术教育》北大核心期刊发表论文；</w:t>
            </w:r>
          </w:p>
          <w:p w14:paraId="5124F41C">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4.长期从事广告艺术设计专业的核心课程、毕业设计等课程的教学工作，主持《招贴设计》省级在线精品课程和《招贴设计》、《标志设计》两门杭州市市级精品课程。</w:t>
            </w:r>
          </w:p>
        </w:tc>
      </w:tr>
      <w:tr w14:paraId="07E0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31F4244">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25C0E00E">
            <w:pPr>
              <w:spacing w:line="360" w:lineRule="exact"/>
              <w:jc w:val="center"/>
              <w:rPr>
                <w:rFonts w:eastAsia="楷体_GB2312"/>
                <w:bCs/>
                <w:sz w:val="24"/>
              </w:rPr>
            </w:pPr>
            <w:r>
              <w:rPr>
                <w:rFonts w:hint="eastAsia" w:eastAsia="楷体_GB2312"/>
                <w:bCs/>
                <w:sz w:val="24"/>
              </w:rPr>
              <w:t>教材名称</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5483E0">
            <w:pPr>
              <w:widowControl/>
              <w:jc w:val="center"/>
              <w:rPr>
                <w:szCs w:val="21"/>
              </w:rPr>
            </w:pPr>
            <w:r>
              <w:rPr>
                <w:rFonts w:hint="eastAsia" w:ascii="仿宋" w:hAnsi="仿宋" w:eastAsia="仿宋"/>
                <w:szCs w:val="21"/>
              </w:rPr>
              <w:t>无</w:t>
            </w:r>
          </w:p>
        </w:tc>
      </w:tr>
      <w:tr w14:paraId="5C247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5A49F79">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36D3F87">
            <w:pPr>
              <w:spacing w:line="360" w:lineRule="exact"/>
              <w:rPr>
                <w:rFonts w:eastAsia="楷体_GB2312"/>
                <w:bCs/>
                <w:sz w:val="24"/>
              </w:rPr>
            </w:pPr>
            <w:r>
              <w:rPr>
                <w:rFonts w:hint="eastAsia" w:eastAsia="楷体_GB2312"/>
                <w:bCs/>
                <w:sz w:val="24"/>
              </w:rPr>
              <w:t>主编、出版社</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188702">
            <w:pPr>
              <w:widowControl/>
              <w:jc w:val="center"/>
              <w:rPr>
                <w:rFonts w:hint="eastAsia" w:ascii="宋体" w:hAnsi="宋体" w:cs="宋体"/>
                <w:kern w:val="0"/>
                <w:szCs w:val="21"/>
              </w:rPr>
            </w:pPr>
            <w:r>
              <w:rPr>
                <w:rFonts w:hint="eastAsia" w:ascii="仿宋" w:hAnsi="仿宋" w:eastAsia="仿宋"/>
                <w:szCs w:val="21"/>
              </w:rPr>
              <w:t>无</w:t>
            </w:r>
          </w:p>
        </w:tc>
      </w:tr>
    </w:tbl>
    <w:p w14:paraId="5C26112A">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3C5DAE3C">
      <w:pPr>
        <w:rPr>
          <w:rFonts w:hint="eastAsia" w:ascii="楷体_GB2312" w:hAnsi="楷体" w:eastAsia="楷体_GB2312"/>
        </w:rPr>
      </w:pPr>
      <w:r>
        <w:rPr>
          <w:rFonts w:hint="eastAsia" w:ascii="楷体_GB2312" w:hAnsi="楷体" w:eastAsia="楷体_GB2312"/>
        </w:rPr>
        <w:t>2.主讲教师简介包括：姓名，性别，年龄，学历学位，职称职务，学术情况，获奖情况等。</w:t>
      </w:r>
    </w:p>
    <w:p w14:paraId="46620D20"/>
    <w:p w14:paraId="5291C594">
      <w:pPr>
        <w:jc w:val="center"/>
        <w:rPr>
          <w:rFonts w:eastAsia="楷体_GB2312"/>
          <w:b/>
          <w:bCs/>
          <w:sz w:val="36"/>
        </w:rPr>
      </w:pPr>
      <w:r>
        <w:rPr>
          <w:rFonts w:hint="eastAsia" w:eastAsia="楷体_GB2312"/>
          <w:b/>
          <w:bCs/>
          <w:sz w:val="36"/>
        </w:rPr>
        <w:t>下沙高教园区校际选修课程信息一览表</w:t>
      </w:r>
    </w:p>
    <w:p w14:paraId="40851FAF">
      <w:pPr>
        <w:jc w:val="center"/>
        <w:rPr>
          <w:rFonts w:eastAsia="楷体_GB2312"/>
          <w:bCs/>
          <w:sz w:val="28"/>
          <w:szCs w:val="28"/>
        </w:rPr>
      </w:pPr>
      <w:r>
        <w:rPr>
          <w:rFonts w:eastAsia="楷体_GB2312"/>
          <w:bCs/>
          <w:sz w:val="28"/>
          <w:szCs w:val="28"/>
        </w:rPr>
        <w:t>2025-2026学年第</w:t>
      </w:r>
      <w:r>
        <w:rPr>
          <w:rFonts w:hint="eastAsia" w:eastAsia="楷体_GB2312"/>
          <w:bCs/>
          <w:sz w:val="28"/>
          <w:szCs w:val="28"/>
          <w:lang w:val="en-US" w:eastAsia="zh-CN"/>
        </w:rPr>
        <w:t>二</w:t>
      </w:r>
      <w:r>
        <w:rPr>
          <w:rFonts w:eastAsia="楷体_GB2312"/>
          <w:bCs/>
          <w:sz w:val="28"/>
          <w:szCs w:val="28"/>
        </w:rPr>
        <w:t>学期</w:t>
      </w:r>
    </w:p>
    <w:tbl>
      <w:tblPr>
        <w:tblStyle w:val="8"/>
        <w:tblW w:w="90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680"/>
      </w:tblGrid>
      <w:tr w14:paraId="127ED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6740045">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7E09245">
            <w:pPr>
              <w:spacing w:line="30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bCs/>
                <w:sz w:val="21"/>
                <w:szCs w:val="21"/>
                <w:lang w:val="en-US" w:eastAsia="zh-CN"/>
              </w:rPr>
              <w:t>商业创业基础</w:t>
            </w:r>
          </w:p>
        </w:tc>
        <w:tc>
          <w:tcPr>
            <w:tcW w:w="1800" w:type="dxa"/>
            <w:tcBorders>
              <w:top w:val="single" w:color="auto" w:sz="4" w:space="0"/>
              <w:left w:val="single" w:color="auto" w:sz="4" w:space="0"/>
              <w:bottom w:val="single" w:color="auto" w:sz="4" w:space="0"/>
              <w:right w:val="single" w:color="auto" w:sz="4" w:space="0"/>
            </w:tcBorders>
            <w:vAlign w:val="center"/>
          </w:tcPr>
          <w:p w14:paraId="033554C7">
            <w:pPr>
              <w:jc w:val="center"/>
              <w:rPr>
                <w:rFonts w:ascii="楷体_GB2312" w:eastAsia="楷体_GB2312"/>
                <w:bCs/>
                <w:sz w:val="24"/>
              </w:rPr>
            </w:pPr>
            <w:r>
              <w:rPr>
                <w:rFonts w:hint="eastAsia" w:ascii="楷体_GB2312" w:eastAsia="楷体_GB2312"/>
                <w:bCs/>
                <w:sz w:val="24"/>
              </w:rPr>
              <w:t>主讲教师</w:t>
            </w:r>
          </w:p>
        </w:tc>
        <w:tc>
          <w:tcPr>
            <w:tcW w:w="2680" w:type="dxa"/>
            <w:tcBorders>
              <w:top w:val="single" w:color="auto" w:sz="4" w:space="0"/>
              <w:left w:val="single" w:color="auto" w:sz="4" w:space="0"/>
              <w:bottom w:val="single" w:color="auto" w:sz="4" w:space="0"/>
              <w:right w:val="single" w:color="auto" w:sz="4" w:space="0"/>
            </w:tcBorders>
            <w:vAlign w:val="center"/>
          </w:tcPr>
          <w:p w14:paraId="1BCDFE97">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王文青</w:t>
            </w:r>
          </w:p>
        </w:tc>
      </w:tr>
      <w:tr w14:paraId="119A9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C6DADC1">
            <w:pPr>
              <w:jc w:val="center"/>
              <w:rPr>
                <w:rFonts w:eastAsia="楷体_GB2312"/>
                <w:bCs/>
                <w:sz w:val="24"/>
              </w:rPr>
            </w:pPr>
            <w:r>
              <w:rPr>
                <w:rFonts w:hint="eastAsia" w:eastAsia="楷体_GB2312"/>
                <w:bCs/>
                <w:sz w:val="24"/>
              </w:rPr>
              <w:t>课程英文名称</w:t>
            </w:r>
          </w:p>
        </w:tc>
        <w:tc>
          <w:tcPr>
            <w:tcW w:w="7180" w:type="dxa"/>
            <w:gridSpan w:val="4"/>
            <w:tcBorders>
              <w:top w:val="single" w:color="auto" w:sz="4" w:space="0"/>
              <w:left w:val="single" w:color="auto" w:sz="4" w:space="0"/>
              <w:bottom w:val="single" w:color="auto" w:sz="4" w:space="0"/>
              <w:right w:val="single" w:color="auto" w:sz="4" w:space="0"/>
            </w:tcBorders>
            <w:vAlign w:val="center"/>
          </w:tcPr>
          <w:p w14:paraId="5B6629E6">
            <w:pPr>
              <w:autoSpaceDN w:val="0"/>
              <w:spacing w:line="276"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The Fundation of Business Entrepreneurship</w:t>
            </w:r>
          </w:p>
        </w:tc>
      </w:tr>
      <w:tr w14:paraId="57BEF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8CDA1F2">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4FB4104">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浙江育英职业技术学院</w:t>
            </w:r>
          </w:p>
        </w:tc>
        <w:tc>
          <w:tcPr>
            <w:tcW w:w="1800" w:type="dxa"/>
            <w:tcBorders>
              <w:top w:val="single" w:color="auto" w:sz="4" w:space="0"/>
              <w:left w:val="single" w:color="auto" w:sz="4" w:space="0"/>
              <w:bottom w:val="single" w:color="auto" w:sz="4" w:space="0"/>
              <w:right w:val="single" w:color="auto" w:sz="4" w:space="0"/>
            </w:tcBorders>
            <w:vAlign w:val="center"/>
          </w:tcPr>
          <w:p w14:paraId="2599CDB9">
            <w:pPr>
              <w:jc w:val="center"/>
              <w:rPr>
                <w:rFonts w:ascii="楷体_GB2312" w:eastAsia="楷体_GB2312"/>
                <w:bCs/>
                <w:sz w:val="24"/>
              </w:rPr>
            </w:pPr>
            <w:r>
              <w:rPr>
                <w:rFonts w:hint="eastAsia" w:ascii="楷体_GB2312" w:eastAsia="楷体_GB2312"/>
                <w:bCs/>
                <w:sz w:val="24"/>
              </w:rPr>
              <w:t>各    校</w:t>
            </w:r>
          </w:p>
          <w:p w14:paraId="5F761BDE">
            <w:pPr>
              <w:jc w:val="center"/>
              <w:rPr>
                <w:rFonts w:ascii="楷体_GB2312" w:eastAsia="楷体_GB2312"/>
                <w:bCs/>
                <w:sz w:val="24"/>
              </w:rPr>
            </w:pPr>
            <w:r>
              <w:rPr>
                <w:rFonts w:hint="eastAsia" w:ascii="楷体_GB2312" w:eastAsia="楷体_GB2312"/>
                <w:bCs/>
                <w:sz w:val="24"/>
              </w:rPr>
              <w:t>限选人数</w:t>
            </w:r>
          </w:p>
        </w:tc>
        <w:tc>
          <w:tcPr>
            <w:tcW w:w="2680" w:type="dxa"/>
            <w:tcBorders>
              <w:top w:val="single" w:color="auto" w:sz="4" w:space="0"/>
              <w:left w:val="single" w:color="auto" w:sz="4" w:space="0"/>
              <w:bottom w:val="single" w:color="auto" w:sz="4" w:space="0"/>
              <w:right w:val="single" w:color="auto" w:sz="4" w:space="0"/>
            </w:tcBorders>
            <w:vAlign w:val="center"/>
          </w:tcPr>
          <w:p w14:paraId="5BC17A2C">
            <w:pPr>
              <w:spacing w:line="30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Cs/>
                <w:sz w:val="21"/>
                <w:szCs w:val="21"/>
                <w:lang w:val="en-US" w:eastAsia="zh-CN"/>
              </w:rPr>
              <w:t>每校限报10人</w:t>
            </w:r>
          </w:p>
        </w:tc>
      </w:tr>
      <w:tr w14:paraId="768975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21F2DF1">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2240210">
            <w:pPr>
              <w:spacing w:line="30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方案考核</w:t>
            </w:r>
          </w:p>
        </w:tc>
        <w:tc>
          <w:tcPr>
            <w:tcW w:w="1800" w:type="dxa"/>
            <w:tcBorders>
              <w:top w:val="single" w:color="auto" w:sz="4" w:space="0"/>
              <w:left w:val="single" w:color="auto" w:sz="4" w:space="0"/>
              <w:bottom w:val="single" w:color="auto" w:sz="4" w:space="0"/>
              <w:right w:val="single" w:color="auto" w:sz="4" w:space="0"/>
            </w:tcBorders>
            <w:vAlign w:val="center"/>
          </w:tcPr>
          <w:p w14:paraId="335B68EB">
            <w:pPr>
              <w:jc w:val="center"/>
              <w:rPr>
                <w:rFonts w:ascii="楷体_GB2312" w:hAnsi="宋体" w:eastAsia="楷体_GB2312"/>
                <w:bCs/>
                <w:sz w:val="24"/>
              </w:rPr>
            </w:pPr>
            <w:r>
              <w:rPr>
                <w:rFonts w:hint="eastAsia" w:ascii="楷体_GB2312" w:hAnsi="宋体" w:eastAsia="楷体_GB2312"/>
                <w:bCs/>
                <w:sz w:val="24"/>
              </w:rPr>
              <w:t>上课时间</w:t>
            </w:r>
          </w:p>
          <w:p w14:paraId="2A3DCE0F">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680" w:type="dxa"/>
            <w:tcBorders>
              <w:top w:val="single" w:color="auto" w:sz="4" w:space="0"/>
              <w:left w:val="single" w:color="auto" w:sz="4" w:space="0"/>
              <w:bottom w:val="single" w:color="auto" w:sz="4" w:space="0"/>
              <w:right w:val="single" w:color="auto" w:sz="4" w:space="0"/>
            </w:tcBorders>
            <w:vAlign w:val="center"/>
          </w:tcPr>
          <w:p w14:paraId="5B7C2174">
            <w:p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周三晚</w:t>
            </w:r>
            <w:r>
              <w:rPr>
                <w:rFonts w:hint="eastAsia" w:asciiTheme="minorEastAsia" w:hAnsiTheme="minorEastAsia" w:eastAsiaTheme="minorEastAsia" w:cstheme="minorEastAsia"/>
                <w:sz w:val="21"/>
                <w:szCs w:val="21"/>
                <w:lang w:val="en-US" w:eastAsia="zh-CN"/>
              </w:rPr>
              <w:t>线上授课</w:t>
            </w:r>
          </w:p>
          <w:p w14:paraId="7CD67CBB">
            <w:p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800100" cy="7804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800100" cy="780415"/>
                          </a:xfrm>
                          <a:prstGeom prst="rect">
                            <a:avLst/>
                          </a:prstGeom>
                          <a:noFill/>
                          <a:ln>
                            <a:noFill/>
                          </a:ln>
                        </pic:spPr>
                      </pic:pic>
                    </a:graphicData>
                  </a:graphic>
                </wp:inline>
              </w:drawing>
            </w:r>
          </w:p>
          <w:p w14:paraId="75EAFDF5">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群名称：商业创业基础2025秋（班级号YSYX3423）</w:t>
            </w:r>
          </w:p>
        </w:tc>
      </w:tr>
      <w:tr w14:paraId="11D46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413D9689">
            <w:pPr>
              <w:jc w:val="center"/>
              <w:rPr>
                <w:rFonts w:eastAsia="楷体_GB2312"/>
                <w:bCs/>
                <w:sz w:val="24"/>
              </w:rPr>
            </w:pPr>
            <w:r>
              <w:rPr>
                <w:rFonts w:hint="eastAsia" w:eastAsia="楷体_GB2312"/>
                <w:bCs/>
                <w:sz w:val="24"/>
              </w:rPr>
              <w:t>课</w:t>
            </w:r>
          </w:p>
          <w:p w14:paraId="487F514C">
            <w:pPr>
              <w:jc w:val="center"/>
              <w:rPr>
                <w:rFonts w:eastAsia="楷体_GB2312"/>
                <w:bCs/>
                <w:sz w:val="24"/>
              </w:rPr>
            </w:pPr>
            <w:r>
              <w:rPr>
                <w:rFonts w:hint="eastAsia" w:eastAsia="楷体_GB2312"/>
                <w:bCs/>
                <w:sz w:val="24"/>
              </w:rPr>
              <w:t>程内</w:t>
            </w:r>
          </w:p>
          <w:p w14:paraId="1FECCC08">
            <w:pPr>
              <w:jc w:val="center"/>
              <w:rPr>
                <w:rFonts w:eastAsia="楷体_GB2312"/>
                <w:bCs/>
                <w:sz w:val="24"/>
              </w:rPr>
            </w:pPr>
            <w:r>
              <w:rPr>
                <w:rFonts w:hint="eastAsia" w:eastAsia="楷体_GB2312"/>
                <w:bCs/>
                <w:sz w:val="24"/>
              </w:rPr>
              <w:t>容</w:t>
            </w:r>
          </w:p>
          <w:p w14:paraId="7E84CBA8">
            <w:pPr>
              <w:jc w:val="center"/>
              <w:rPr>
                <w:rFonts w:eastAsia="楷体_GB2312"/>
                <w:bCs/>
                <w:sz w:val="24"/>
              </w:rPr>
            </w:pPr>
            <w:r>
              <w:rPr>
                <w:rFonts w:hint="eastAsia" w:eastAsia="楷体_GB2312"/>
                <w:bCs/>
                <w:sz w:val="24"/>
              </w:rPr>
              <w:t>简</w:t>
            </w:r>
          </w:p>
          <w:p w14:paraId="2A306808">
            <w:pPr>
              <w:jc w:val="center"/>
              <w:rPr>
                <w:rFonts w:eastAsia="楷体_GB2312"/>
                <w:bCs/>
                <w:sz w:val="24"/>
              </w:rPr>
            </w:pPr>
            <w:r>
              <w:rPr>
                <w:rFonts w:hint="eastAsia" w:eastAsia="楷体_GB2312"/>
                <w:bCs/>
                <w:sz w:val="24"/>
              </w:rPr>
              <w:t>介</w:t>
            </w:r>
          </w:p>
        </w:tc>
        <w:tc>
          <w:tcPr>
            <w:tcW w:w="8374" w:type="dxa"/>
            <w:gridSpan w:val="5"/>
            <w:tcBorders>
              <w:top w:val="single" w:color="auto" w:sz="4" w:space="0"/>
              <w:left w:val="single" w:color="auto" w:sz="4" w:space="0"/>
              <w:bottom w:val="single" w:color="auto" w:sz="4" w:space="0"/>
              <w:right w:val="single" w:color="auto" w:sz="4" w:space="0"/>
            </w:tcBorders>
          </w:tcPr>
          <w:p w14:paraId="2C580027">
            <w:pPr>
              <w:spacing w:line="300" w:lineRule="auto"/>
              <w:ind w:firstLine="420" w:firstLineChars="200"/>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本课程以提升学生的创新精神、创业意识和创业能力为核心，着力在创新创业理论教育、商业创业实践教育等方面开展教学，课程内容分7个模块：</w:t>
            </w:r>
          </w:p>
          <w:p w14:paraId="09CD288B">
            <w:pPr>
              <w:spacing w:line="300" w:lineRule="auto"/>
              <w:ind w:firstLine="420" w:firstLineChars="200"/>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1、创业认知与创业项目选择</w:t>
            </w:r>
          </w:p>
          <w:p w14:paraId="731DF882">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2、创业团队建设与组织架构</w:t>
            </w:r>
          </w:p>
          <w:p w14:paraId="1BB98639">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3、公司注册流程与优惠政策解读</w:t>
            </w:r>
          </w:p>
          <w:p w14:paraId="6757E590">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4、创业法律问题与风险防范</w:t>
            </w:r>
          </w:p>
          <w:p w14:paraId="46191715">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5、创业项目推广</w:t>
            </w:r>
          </w:p>
          <w:p w14:paraId="07885B2E">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6、创业资金筹集</w:t>
            </w:r>
          </w:p>
          <w:p w14:paraId="75FB4382">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7、创业计划书的撰写</w:t>
            </w:r>
          </w:p>
          <w:p w14:paraId="0E931CEC">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本课程是浙江省课程思政示范课程，也是浙江省高等学校在线开放课程。</w:t>
            </w:r>
          </w:p>
        </w:tc>
      </w:tr>
      <w:tr w14:paraId="0AB33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7D6BD35A">
            <w:pPr>
              <w:jc w:val="center"/>
              <w:rPr>
                <w:rFonts w:eastAsia="楷体_GB2312"/>
                <w:bCs/>
                <w:sz w:val="24"/>
              </w:rPr>
            </w:pPr>
            <w:r>
              <w:rPr>
                <w:rFonts w:hint="eastAsia" w:eastAsia="楷体_GB2312"/>
                <w:bCs/>
                <w:sz w:val="24"/>
              </w:rPr>
              <w:t>教师简介</w:t>
            </w:r>
          </w:p>
        </w:tc>
        <w:tc>
          <w:tcPr>
            <w:tcW w:w="8374" w:type="dxa"/>
            <w:gridSpan w:val="5"/>
            <w:tcBorders>
              <w:top w:val="single" w:color="auto" w:sz="4" w:space="0"/>
              <w:left w:val="single" w:color="auto" w:sz="4" w:space="0"/>
              <w:bottom w:val="single" w:color="auto" w:sz="4" w:space="0"/>
              <w:right w:val="single" w:color="auto" w:sz="4" w:space="0"/>
            </w:tcBorders>
          </w:tcPr>
          <w:p w14:paraId="76437A3F">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浙江育英职业技术学院市场营销教研室专业教师，副教授、经济师， 浙江大学工商管理硕士，企业工作8年，教学工作17年，曾指导学生参加第五届全国高校商业精英挑战赛创新创业竞赛、全国高校商业精英挑战赛“国泰安杯”营销模拟决策竞赛、浙江省第六届职业院校“挑战杯”创新创业竞赛等，获一、二等奖。</w:t>
            </w:r>
          </w:p>
        </w:tc>
      </w:tr>
      <w:tr w14:paraId="44F0ED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83A1442">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62C256E9">
            <w:pPr>
              <w:spacing w:line="36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教材名称</w:t>
            </w:r>
          </w:p>
        </w:tc>
        <w:tc>
          <w:tcPr>
            <w:tcW w:w="66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06B642">
            <w:pPr>
              <w:widowControl/>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lang w:val="en-US" w:eastAsia="zh-CN"/>
              </w:rPr>
              <w:t>大学生创新创业基础  （参考书）</w:t>
            </w:r>
          </w:p>
        </w:tc>
      </w:tr>
      <w:tr w14:paraId="4EB41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1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26B787B3">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816C863">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主编、出版社</w:t>
            </w:r>
          </w:p>
        </w:tc>
        <w:tc>
          <w:tcPr>
            <w:tcW w:w="66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E615D0">
            <w:pPr>
              <w:widowControl/>
              <w:jc w:val="left"/>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bCs/>
                <w:sz w:val="21"/>
                <w:szCs w:val="21"/>
                <w:lang w:val="en-US" w:eastAsia="zh-CN"/>
              </w:rPr>
              <w:t>张敏华 李栋  人民邮电出版社</w:t>
            </w:r>
          </w:p>
        </w:tc>
      </w:tr>
    </w:tbl>
    <w:p w14:paraId="2C6D7D3E">
      <w:pPr>
        <w:rPr>
          <w:rFonts w:ascii="楷体_GB2312" w:hAnsi="楷体" w:eastAsia="楷体_GB2312"/>
        </w:rPr>
      </w:pPr>
      <w:r>
        <w:rPr>
          <w:rFonts w:hint="eastAsia" w:ascii="楷体_GB2312" w:hAnsi="楷体" w:eastAsia="楷体_GB2312"/>
        </w:rPr>
        <w:t>备注：1.课程内容简介包括：课程的性质；学习本课程的目标；学习本课程的要求；</w:t>
      </w:r>
    </w:p>
    <w:p w14:paraId="6F21D689">
      <w:pPr>
        <w:rPr>
          <w:rFonts w:ascii="楷体_GB2312" w:hAnsi="楷体" w:eastAsia="楷体_GB2312"/>
        </w:rPr>
      </w:pPr>
      <w:r>
        <w:rPr>
          <w:rFonts w:hint="eastAsia" w:ascii="楷体_GB2312" w:hAnsi="楷体" w:eastAsia="楷体_GB2312"/>
        </w:rPr>
        <w:t>2.主讲教师简介包括：姓名，性别，年龄，学历学位，职称职务，学术情况，获奖情况等。</w:t>
      </w:r>
    </w:p>
    <w:p w14:paraId="1643CC2D">
      <w:pPr>
        <w:jc w:val="center"/>
        <w:rPr>
          <w:rFonts w:eastAsia="楷体_GB2312"/>
          <w:b/>
          <w:bCs/>
          <w:sz w:val="36"/>
        </w:rPr>
      </w:pPr>
      <w:r>
        <w:rPr>
          <w:rFonts w:hint="eastAsia" w:eastAsia="楷体_GB2312"/>
          <w:b/>
          <w:bCs/>
          <w:sz w:val="36"/>
        </w:rPr>
        <w:t>下沙高教园区校际选修课程信息一览表</w:t>
      </w:r>
    </w:p>
    <w:p w14:paraId="1EB5D155">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413"/>
        <w:gridCol w:w="2435"/>
      </w:tblGrid>
      <w:tr w14:paraId="4F7F4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9CB40ED">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F8626C6">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互联网应用基础（计算机一级考试辅导）</w:t>
            </w:r>
          </w:p>
        </w:tc>
        <w:tc>
          <w:tcPr>
            <w:tcW w:w="1413" w:type="dxa"/>
            <w:tcBorders>
              <w:top w:val="single" w:color="auto" w:sz="4" w:space="0"/>
              <w:left w:val="single" w:color="auto" w:sz="4" w:space="0"/>
              <w:bottom w:val="single" w:color="auto" w:sz="4" w:space="0"/>
              <w:right w:val="single" w:color="auto" w:sz="4" w:space="0"/>
            </w:tcBorders>
            <w:vAlign w:val="center"/>
          </w:tcPr>
          <w:p w14:paraId="0F28AC71">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主讲教师</w:t>
            </w:r>
          </w:p>
        </w:tc>
        <w:tc>
          <w:tcPr>
            <w:tcW w:w="2435" w:type="dxa"/>
            <w:tcBorders>
              <w:top w:val="single" w:color="auto" w:sz="4" w:space="0"/>
              <w:left w:val="single" w:color="auto" w:sz="4" w:space="0"/>
              <w:bottom w:val="single" w:color="auto" w:sz="4" w:space="0"/>
              <w:right w:val="single" w:color="auto" w:sz="4" w:space="0"/>
            </w:tcBorders>
            <w:vAlign w:val="center"/>
          </w:tcPr>
          <w:p w14:paraId="66DF11E6">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吴清盛</w:t>
            </w:r>
          </w:p>
        </w:tc>
      </w:tr>
      <w:tr w14:paraId="41742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7259619">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10BEFF7C">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Internet Application Foundation（Computer examination guidance）</w:t>
            </w:r>
          </w:p>
        </w:tc>
      </w:tr>
      <w:tr w14:paraId="27763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80959DD">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3BD70AD">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浙江育英职业技术学院</w:t>
            </w:r>
          </w:p>
        </w:tc>
        <w:tc>
          <w:tcPr>
            <w:tcW w:w="1413" w:type="dxa"/>
            <w:tcBorders>
              <w:top w:val="single" w:color="auto" w:sz="4" w:space="0"/>
              <w:left w:val="single" w:color="auto" w:sz="4" w:space="0"/>
              <w:bottom w:val="single" w:color="auto" w:sz="4" w:space="0"/>
              <w:right w:val="single" w:color="auto" w:sz="4" w:space="0"/>
            </w:tcBorders>
            <w:vAlign w:val="center"/>
          </w:tcPr>
          <w:p w14:paraId="76D7EB92">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各    校</w:t>
            </w:r>
          </w:p>
          <w:p w14:paraId="65C9C1EF">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限选人数</w:t>
            </w:r>
          </w:p>
        </w:tc>
        <w:tc>
          <w:tcPr>
            <w:tcW w:w="2435" w:type="dxa"/>
            <w:tcBorders>
              <w:top w:val="single" w:color="auto" w:sz="4" w:space="0"/>
              <w:left w:val="single" w:color="auto" w:sz="4" w:space="0"/>
              <w:bottom w:val="single" w:color="auto" w:sz="4" w:space="0"/>
              <w:right w:val="single" w:color="auto" w:sz="4" w:space="0"/>
            </w:tcBorders>
            <w:vAlign w:val="center"/>
          </w:tcPr>
          <w:p w14:paraId="7A589B6C">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每校限报10人</w:t>
            </w:r>
          </w:p>
        </w:tc>
      </w:tr>
      <w:tr w14:paraId="506CC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DD35617">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24EC05C">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在线考试</w:t>
            </w:r>
          </w:p>
        </w:tc>
        <w:tc>
          <w:tcPr>
            <w:tcW w:w="1413" w:type="dxa"/>
            <w:tcBorders>
              <w:top w:val="single" w:color="auto" w:sz="4" w:space="0"/>
              <w:left w:val="single" w:color="auto" w:sz="4" w:space="0"/>
              <w:bottom w:val="single" w:color="auto" w:sz="4" w:space="0"/>
              <w:right w:val="single" w:color="auto" w:sz="4" w:space="0"/>
            </w:tcBorders>
            <w:vAlign w:val="center"/>
          </w:tcPr>
          <w:p w14:paraId="421A7263">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上课时间</w:t>
            </w:r>
          </w:p>
          <w:p w14:paraId="4367CF95">
            <w:pPr>
              <w:spacing w:line="30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地点（或群号）</w:t>
            </w:r>
          </w:p>
        </w:tc>
        <w:tc>
          <w:tcPr>
            <w:tcW w:w="2435" w:type="dxa"/>
            <w:tcBorders>
              <w:top w:val="single" w:color="auto" w:sz="4" w:space="0"/>
              <w:left w:val="single" w:color="auto" w:sz="4" w:space="0"/>
              <w:bottom w:val="single" w:color="auto" w:sz="4" w:space="0"/>
              <w:right w:val="single" w:color="auto" w:sz="4" w:space="0"/>
            </w:tcBorders>
            <w:vAlign w:val="center"/>
          </w:tcPr>
          <w:p w14:paraId="7B26F6D4">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周三18:00开始</w:t>
            </w:r>
          </w:p>
          <w:p w14:paraId="3B3CEB42">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钉钉群150730008555</w:t>
            </w:r>
          </w:p>
          <w:p w14:paraId="6C5AB2F7">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1111250" cy="920115"/>
                  <wp:effectExtent l="0" t="0" r="1270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1111250" cy="920115"/>
                          </a:xfrm>
                          <a:prstGeom prst="rect">
                            <a:avLst/>
                          </a:prstGeom>
                          <a:noFill/>
                          <a:ln>
                            <a:noFill/>
                          </a:ln>
                        </pic:spPr>
                      </pic:pic>
                    </a:graphicData>
                  </a:graphic>
                </wp:inline>
              </w:drawing>
            </w:r>
          </w:p>
        </w:tc>
      </w:tr>
      <w:tr w14:paraId="0314F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6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60687873">
            <w:pPr>
              <w:jc w:val="center"/>
              <w:rPr>
                <w:rFonts w:eastAsia="楷体_GB2312"/>
                <w:bCs/>
                <w:sz w:val="24"/>
              </w:rPr>
            </w:pPr>
            <w:r>
              <w:rPr>
                <w:rFonts w:hint="eastAsia" w:eastAsia="楷体_GB2312"/>
                <w:bCs/>
                <w:sz w:val="24"/>
              </w:rPr>
              <w:t>课</w:t>
            </w:r>
          </w:p>
          <w:p w14:paraId="1B3DB834">
            <w:pPr>
              <w:jc w:val="center"/>
              <w:rPr>
                <w:rFonts w:eastAsia="楷体_GB2312"/>
                <w:bCs/>
                <w:sz w:val="24"/>
              </w:rPr>
            </w:pPr>
            <w:r>
              <w:rPr>
                <w:rFonts w:hint="eastAsia" w:eastAsia="楷体_GB2312"/>
                <w:bCs/>
                <w:sz w:val="24"/>
              </w:rPr>
              <w:t>程内</w:t>
            </w:r>
          </w:p>
          <w:p w14:paraId="649E79D9">
            <w:pPr>
              <w:jc w:val="center"/>
              <w:rPr>
                <w:rFonts w:eastAsia="楷体_GB2312"/>
                <w:bCs/>
                <w:sz w:val="24"/>
              </w:rPr>
            </w:pPr>
            <w:r>
              <w:rPr>
                <w:rFonts w:hint="eastAsia" w:eastAsia="楷体_GB2312"/>
                <w:bCs/>
                <w:sz w:val="24"/>
              </w:rPr>
              <w:t>容</w:t>
            </w:r>
          </w:p>
          <w:p w14:paraId="25A87FAC">
            <w:pPr>
              <w:jc w:val="center"/>
              <w:rPr>
                <w:rFonts w:eastAsia="楷体_GB2312"/>
                <w:bCs/>
                <w:sz w:val="24"/>
              </w:rPr>
            </w:pPr>
            <w:r>
              <w:rPr>
                <w:rFonts w:hint="eastAsia" w:eastAsia="楷体_GB2312"/>
                <w:bCs/>
                <w:sz w:val="24"/>
              </w:rPr>
              <w:t>简</w:t>
            </w:r>
          </w:p>
          <w:p w14:paraId="15177984">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6C6E5AAE">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根据浙教试院[2020]61号文件精神，结合高校计算机等级考试一级（Windows10+Office2019）要求进行授课。内容主要包括计算机基础理论、Word2019、Excel2019和PowerPoint2019四部分。本课程突出“实训”特点，收集并编撰了大量的理论和操作试题，使学生通过学习及练习，能够顺利通过高校计算机一级等级考试。</w:t>
            </w:r>
          </w:p>
          <w:p w14:paraId="227DD3D8">
            <w:pPr>
              <w:spacing w:line="360" w:lineRule="exact"/>
              <w:ind w:firstLine="420" w:firstLineChars="200"/>
              <w:rPr>
                <w:rFonts w:hint="eastAsia" w:asciiTheme="minorEastAsia" w:hAnsiTheme="minorEastAsia" w:eastAsiaTheme="minorEastAsia" w:cstheme="minorEastAsia"/>
                <w:bCs/>
                <w:sz w:val="21"/>
                <w:szCs w:val="21"/>
                <w:lang w:val="en-US" w:eastAsia="zh-CN"/>
              </w:rPr>
            </w:pPr>
          </w:p>
        </w:tc>
      </w:tr>
      <w:tr w14:paraId="735AC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43"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1096FD7C">
            <w:pPr>
              <w:jc w:val="center"/>
              <w:rPr>
                <w:rFonts w:eastAsia="楷体_GB2312"/>
                <w:bCs/>
                <w:sz w:val="24"/>
              </w:rPr>
            </w:pPr>
            <w:r>
              <w:rPr>
                <w:rFonts w:hint="eastAsia" w:eastAsia="楷体_GB2312"/>
                <w:bCs/>
                <w:sz w:val="24"/>
              </w:rPr>
              <w:t>主讲教师简介</w:t>
            </w:r>
          </w:p>
        </w:tc>
        <w:tc>
          <w:tcPr>
            <w:tcW w:w="7742" w:type="dxa"/>
            <w:gridSpan w:val="5"/>
            <w:tcBorders>
              <w:top w:val="single" w:color="auto" w:sz="4" w:space="0"/>
              <w:left w:val="single" w:color="auto" w:sz="4" w:space="0"/>
              <w:bottom w:val="single" w:color="auto" w:sz="4" w:space="0"/>
              <w:right w:val="single" w:color="auto" w:sz="4" w:space="0"/>
            </w:tcBorders>
          </w:tcPr>
          <w:p w14:paraId="44DB5EAD">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吴清盛，1992年毕业于南京大学，高级工程师；1992-2000年，浙江巨化集团技术中心；2000年-2012年1月，浙江巨化股份有限公司研发中心；2012年2月，浙江育英职业技术学院，双师型专任教师，2016年开始从事计算机基础教学，所教班级计算机一级通过率均稳定在学校前列，并先后3次所带班级计算机一级通过率为100%。</w:t>
            </w:r>
          </w:p>
        </w:tc>
      </w:tr>
      <w:tr w14:paraId="525E5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70931E45">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68DE8DAB">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6E6EBF8F">
            <w:pPr>
              <w:widowControl/>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计算机等级考试指导书（一级Windows10+Office2019）</w:t>
            </w:r>
          </w:p>
        </w:tc>
      </w:tr>
      <w:tr w14:paraId="4D260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4198D55">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1926B57C">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01674BC6">
            <w:pPr>
              <w:widowControl/>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严志嘉，电子工业出版社</w:t>
            </w:r>
          </w:p>
        </w:tc>
      </w:tr>
    </w:tbl>
    <w:p w14:paraId="6A86B9F5">
      <w:pPr>
        <w:rPr>
          <w:rFonts w:ascii="楷体_GB2312" w:hAnsi="楷体" w:eastAsia="楷体_GB2312"/>
        </w:rPr>
      </w:pPr>
      <w:r>
        <w:rPr>
          <w:rFonts w:hint="eastAsia" w:ascii="楷体_GB2312" w:hAnsi="楷体" w:eastAsia="楷体_GB2312"/>
        </w:rPr>
        <w:t>备注：1.课程内容简介包括：课程的性质；学习本课程的目标；学习本课程的要求；</w:t>
      </w:r>
    </w:p>
    <w:p w14:paraId="0CA0B22C">
      <w:pPr>
        <w:rPr>
          <w:rFonts w:ascii="楷体_GB2312" w:hAnsi="楷体" w:eastAsia="楷体_GB2312"/>
        </w:rPr>
      </w:pPr>
      <w:r>
        <w:rPr>
          <w:rFonts w:hint="eastAsia" w:ascii="楷体_GB2312" w:hAnsi="楷体" w:eastAsia="楷体_GB2312"/>
        </w:rPr>
        <w:t>2.主讲教师简介包括：姓名，性别，年龄，学历学位，职称职务，学术情况，获奖情况等。</w:t>
      </w:r>
    </w:p>
    <w:p w14:paraId="0BE76E2D">
      <w:pPr>
        <w:rPr>
          <w:rFonts w:hint="eastAsia" w:ascii="楷体_GB2312" w:eastAsia="楷体_GB2312"/>
          <w:sz w:val="20"/>
        </w:rPr>
      </w:pPr>
    </w:p>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9AD331A-459E-4928-9F45-997762B84B05}"/>
  </w:font>
  <w:font w:name="黑体">
    <w:panose1 w:val="02010609060101010101"/>
    <w:charset w:val="86"/>
    <w:family w:val="auto"/>
    <w:pitch w:val="default"/>
    <w:sig w:usb0="800002BF" w:usb1="38CF7CFA" w:usb2="00000016" w:usb3="00000000" w:csb0="00040001" w:csb1="00000000"/>
    <w:embedRegular r:id="rId2" w:fontKey="{37D0798A-26F3-4B81-B867-D831585EEF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F876837-694A-4A4D-8DE7-EB5608B2D6CC}"/>
  </w:font>
  <w:font w:name="方正公文小标宋">
    <w:panose1 w:val="02000500000000000000"/>
    <w:charset w:val="86"/>
    <w:family w:val="auto"/>
    <w:pitch w:val="default"/>
    <w:sig w:usb0="A00002BF" w:usb1="38CF7CFA" w:usb2="00000016" w:usb3="00000000" w:csb0="00040001" w:csb1="00000000"/>
    <w:embedRegular r:id="rId4" w:fontKey="{30C998C6-BDE3-4175-9C7D-9F4C6E3B3A1F}"/>
  </w:font>
  <w:font w:name="仿宋_GB2312">
    <w:panose1 w:val="02010609030101010101"/>
    <w:charset w:val="86"/>
    <w:family w:val="modern"/>
    <w:pitch w:val="default"/>
    <w:sig w:usb0="00000001" w:usb1="080E0000" w:usb2="00000000" w:usb3="00000000" w:csb0="00040000" w:csb1="00000000"/>
    <w:embedRegular r:id="rId5" w:fontKey="{D371A705-76FC-4702-AF4F-7A4319CC8E2A}"/>
  </w:font>
  <w:font w:name="楷体_GB2312">
    <w:panose1 w:val="02010609030101010101"/>
    <w:charset w:val="86"/>
    <w:family w:val="modern"/>
    <w:pitch w:val="default"/>
    <w:sig w:usb0="00000001" w:usb1="080E0000" w:usb2="00000000" w:usb3="00000000" w:csb0="00040000" w:csb1="00000000"/>
    <w:embedRegular r:id="rId6" w:fontKey="{756F24A3-2BD7-4950-AC00-4DB335BB6157}"/>
  </w:font>
  <w:font w:name="Segoe UI">
    <w:panose1 w:val="020B0502040204020203"/>
    <w:charset w:val="00"/>
    <w:family w:val="swiss"/>
    <w:pitch w:val="default"/>
    <w:sig w:usb0="E4002EFF" w:usb1="C000E47F" w:usb2="00000009" w:usb3="00000000" w:csb0="200001FF" w:csb1="00000000"/>
    <w:embedRegular r:id="rId7" w:fontKey="{2B797B90-263C-486C-BEDE-929D49F2E137}"/>
  </w:font>
  <w:font w:name="楷体">
    <w:panose1 w:val="02010609060101010101"/>
    <w:charset w:val="86"/>
    <w:family w:val="modern"/>
    <w:pitch w:val="default"/>
    <w:sig w:usb0="800002BF" w:usb1="38CF7CFA" w:usb2="00000016" w:usb3="00000000" w:csb0="00040001" w:csb1="00000000"/>
    <w:embedRegular r:id="rId8" w:fontKey="{639BEF3D-C94D-4EEB-BBE0-81308CEDF2C2}"/>
  </w:font>
  <w:font w:name="仿宋">
    <w:panose1 w:val="02010609060101010101"/>
    <w:charset w:val="86"/>
    <w:family w:val="modern"/>
    <w:pitch w:val="default"/>
    <w:sig w:usb0="800002BF" w:usb1="38CF7CFA" w:usb2="00000016" w:usb3="00000000" w:csb0="00040001" w:csb1="00000000"/>
    <w:embedRegular r:id="rId9" w:fontKey="{A697477A-2E7A-4540-A956-A5E69A6541CA}"/>
  </w:font>
  <w:font w:name="Verdana">
    <w:panose1 w:val="020B0604030504040204"/>
    <w:charset w:val="00"/>
    <w:family w:val="swiss"/>
    <w:pitch w:val="default"/>
    <w:sig w:usb0="A00006FF" w:usb1="4000205B" w:usb2="00000010" w:usb3="00000000" w:csb0="2000019F" w:csb1="00000000"/>
    <w:embedRegular r:id="rId10" w:fontKey="{62622F5D-5311-4EDA-A9FB-6385CC448F80}"/>
  </w:font>
  <w:font w:name="Helvetica">
    <w:altName w:val="Arial"/>
    <w:panose1 w:val="020B0604020202020204"/>
    <w:charset w:val="00"/>
    <w:family w:val="swiss"/>
    <w:pitch w:val="default"/>
    <w:sig w:usb0="00000000" w:usb1="00000000" w:usb2="00000009" w:usb3="00000000" w:csb0="000001FF" w:csb1="00000000"/>
    <w:embedRegular r:id="rId11" w:fontKey="{5236A4BA-63A4-4D31-B5AE-53AC2626BB8F}"/>
  </w:font>
  <w:font w:name="微软雅黑">
    <w:panose1 w:val="020B0503020204020204"/>
    <w:charset w:val="86"/>
    <w:family w:val="swiss"/>
    <w:pitch w:val="default"/>
    <w:sig w:usb0="80000287" w:usb1="2ACF3C50" w:usb2="00000016" w:usb3="00000000" w:csb0="0004001F" w:csb1="00000000"/>
    <w:embedRegular r:id="rId12" w:fontKey="{30818775-6C75-4DBF-9EB1-0FE9129635E2}"/>
  </w:font>
  <w:font w:name="Helvetica Neue">
    <w:altName w:val="Times New Roman"/>
    <w:panose1 w:val="02000503000000020004"/>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135B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76A5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5276A5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EA97A">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FCAFA">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F5FCAFA">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1E7D">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4BE04"/>
    <w:multiLevelType w:val="singleLevel"/>
    <w:tmpl w:val="AF54BE04"/>
    <w:lvl w:ilvl="0" w:tentative="0">
      <w:start w:val="1"/>
      <w:numFmt w:val="decimal"/>
      <w:suff w:val="nothing"/>
      <w:lvlText w:val="%1、"/>
      <w:lvlJc w:val="left"/>
    </w:lvl>
  </w:abstractNum>
  <w:abstractNum w:abstractNumId="1">
    <w:nsid w:val="BFB85C51"/>
    <w:multiLevelType w:val="singleLevel"/>
    <w:tmpl w:val="BFB85C51"/>
    <w:lvl w:ilvl="0" w:tentative="0">
      <w:start w:val="1"/>
      <w:numFmt w:val="decimal"/>
      <w:suff w:val="nothing"/>
      <w:lvlText w:val="%1、"/>
      <w:lvlJc w:val="left"/>
      <w:pPr>
        <w:ind w:left="420" w:firstLine="0"/>
      </w:pPr>
    </w:lvl>
  </w:abstractNum>
  <w:abstractNum w:abstractNumId="2">
    <w:nsid w:val="CBFAC3B4"/>
    <w:multiLevelType w:val="singleLevel"/>
    <w:tmpl w:val="CBFAC3B4"/>
    <w:lvl w:ilvl="0" w:tentative="0">
      <w:start w:val="1"/>
      <w:numFmt w:val="decimal"/>
      <w:suff w:val="nothing"/>
      <w:lvlText w:val="%1、"/>
      <w:lvlJc w:val="left"/>
    </w:lvl>
  </w:abstractNum>
  <w:abstractNum w:abstractNumId="3">
    <w:nsid w:val="D17E45E4"/>
    <w:multiLevelType w:val="singleLevel"/>
    <w:tmpl w:val="D17E45E4"/>
    <w:lvl w:ilvl="0" w:tentative="0">
      <w:start w:val="1"/>
      <w:numFmt w:val="decimal"/>
      <w:suff w:val="nothing"/>
      <w:lvlText w:val="%1、"/>
      <w:lvlJc w:val="left"/>
    </w:lvl>
  </w:abstractNum>
  <w:abstractNum w:abstractNumId="4">
    <w:nsid w:val="DE4EF80D"/>
    <w:multiLevelType w:val="singleLevel"/>
    <w:tmpl w:val="DE4EF80D"/>
    <w:lvl w:ilvl="0" w:tentative="0">
      <w:start w:val="1"/>
      <w:numFmt w:val="decimal"/>
      <w:suff w:val="nothing"/>
      <w:lvlText w:val="%1、"/>
      <w:lvlJc w:val="left"/>
    </w:lvl>
  </w:abstractNum>
  <w:abstractNum w:abstractNumId="5">
    <w:nsid w:val="F70D4035"/>
    <w:multiLevelType w:val="singleLevel"/>
    <w:tmpl w:val="F70D4035"/>
    <w:lvl w:ilvl="0" w:tentative="0">
      <w:start w:val="2"/>
      <w:numFmt w:val="decimal"/>
      <w:lvlText w:val="%1."/>
      <w:lvlJc w:val="left"/>
      <w:pPr>
        <w:tabs>
          <w:tab w:val="left" w:pos="312"/>
        </w:tabs>
        <w:ind w:left="630" w:leftChars="0" w:firstLine="0" w:firstLineChars="0"/>
      </w:pPr>
    </w:lvl>
  </w:abstractNum>
  <w:abstractNum w:abstractNumId="6">
    <w:nsid w:val="01DE6382"/>
    <w:multiLevelType w:val="multilevel"/>
    <w:tmpl w:val="01DE638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7">
    <w:nsid w:val="04793820"/>
    <w:multiLevelType w:val="multilevel"/>
    <w:tmpl w:val="0479382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8">
    <w:nsid w:val="0A2271FA"/>
    <w:multiLevelType w:val="multilevel"/>
    <w:tmpl w:val="0A2271F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9">
    <w:nsid w:val="17402B2A"/>
    <w:multiLevelType w:val="multilevel"/>
    <w:tmpl w:val="17402B2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490705"/>
    <w:multiLevelType w:val="multilevel"/>
    <w:tmpl w:val="1E49070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1">
    <w:nsid w:val="339B061F"/>
    <w:multiLevelType w:val="multilevel"/>
    <w:tmpl w:val="339B061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2">
    <w:nsid w:val="34BA7A5D"/>
    <w:multiLevelType w:val="multilevel"/>
    <w:tmpl w:val="34BA7A5D"/>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3">
    <w:nsid w:val="36D41120"/>
    <w:multiLevelType w:val="multilevel"/>
    <w:tmpl w:val="36D4112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4">
    <w:nsid w:val="38607615"/>
    <w:multiLevelType w:val="multilevel"/>
    <w:tmpl w:val="3860761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5">
    <w:nsid w:val="3988485F"/>
    <w:multiLevelType w:val="multilevel"/>
    <w:tmpl w:val="3988485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6">
    <w:nsid w:val="419C2CF5"/>
    <w:multiLevelType w:val="multilevel"/>
    <w:tmpl w:val="419C2CF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7">
    <w:nsid w:val="430A1A01"/>
    <w:multiLevelType w:val="multilevel"/>
    <w:tmpl w:val="430A1A01"/>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8">
    <w:nsid w:val="4C4A6F5E"/>
    <w:multiLevelType w:val="multilevel"/>
    <w:tmpl w:val="4C4A6F5E"/>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9">
    <w:nsid w:val="50AED7B4"/>
    <w:multiLevelType w:val="singleLevel"/>
    <w:tmpl w:val="50AED7B4"/>
    <w:lvl w:ilvl="0" w:tentative="0">
      <w:start w:val="1"/>
      <w:numFmt w:val="decimal"/>
      <w:pStyle w:val="3"/>
      <w:lvlText w:val="%1."/>
      <w:lvlJc w:val="left"/>
      <w:pPr>
        <w:tabs>
          <w:tab w:val="left" w:pos="360"/>
        </w:tabs>
        <w:ind w:left="360" w:hanging="360"/>
      </w:pPr>
    </w:lvl>
  </w:abstractNum>
  <w:abstractNum w:abstractNumId="20">
    <w:nsid w:val="5A6233EA"/>
    <w:multiLevelType w:val="multilevel"/>
    <w:tmpl w:val="5A6233E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1">
    <w:nsid w:val="6263FB66"/>
    <w:multiLevelType w:val="singleLevel"/>
    <w:tmpl w:val="6263FB66"/>
    <w:lvl w:ilvl="0" w:tentative="0">
      <w:start w:val="1"/>
      <w:numFmt w:val="decimal"/>
      <w:suff w:val="nothing"/>
      <w:lvlText w:val="%1、"/>
      <w:lvlJc w:val="left"/>
      <w:pPr>
        <w:ind w:left="210"/>
      </w:pPr>
    </w:lvl>
  </w:abstractNum>
  <w:abstractNum w:abstractNumId="22">
    <w:nsid w:val="67497687"/>
    <w:multiLevelType w:val="singleLevel"/>
    <w:tmpl w:val="67497687"/>
    <w:lvl w:ilvl="0" w:tentative="0">
      <w:start w:val="2"/>
      <w:numFmt w:val="decimal"/>
      <w:lvlText w:val="%1."/>
      <w:lvlJc w:val="left"/>
    </w:lvl>
  </w:abstractNum>
  <w:num w:numId="1">
    <w:abstractNumId w:val="19"/>
  </w:num>
  <w:num w:numId="2">
    <w:abstractNumId w:val="2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0"/>
  </w:num>
  <w:num w:numId="7">
    <w:abstractNumId w:val="15"/>
  </w:num>
  <w:num w:numId="8">
    <w:abstractNumId w:val="10"/>
  </w:num>
  <w:num w:numId="9">
    <w:abstractNumId w:val="17"/>
  </w:num>
  <w:num w:numId="10">
    <w:abstractNumId w:val="6"/>
  </w:num>
  <w:num w:numId="11">
    <w:abstractNumId w:val="18"/>
  </w:num>
  <w:num w:numId="12">
    <w:abstractNumId w:val="13"/>
  </w:num>
  <w:num w:numId="13">
    <w:abstractNumId w:val="4"/>
  </w:num>
  <w:num w:numId="14">
    <w:abstractNumId w:val="16"/>
  </w:num>
  <w:num w:numId="15">
    <w:abstractNumId w:val="3"/>
  </w:num>
  <w:num w:numId="16">
    <w:abstractNumId w:val="11"/>
  </w:num>
  <w:num w:numId="17">
    <w:abstractNumId w:val="2"/>
  </w:num>
  <w:num w:numId="18">
    <w:abstractNumId w:val="12"/>
  </w:num>
  <w:num w:numId="19">
    <w:abstractNumId w:val="14"/>
  </w:num>
  <w:num w:numId="20">
    <w:abstractNumId w:val="1"/>
  </w:num>
  <w:num w:numId="21">
    <w:abstractNumId w:val="20"/>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54D1F"/>
    <w:rsid w:val="04003C23"/>
    <w:rsid w:val="06565D7C"/>
    <w:rsid w:val="06757B8D"/>
    <w:rsid w:val="06982838"/>
    <w:rsid w:val="078E599A"/>
    <w:rsid w:val="0C116C86"/>
    <w:rsid w:val="0C442786"/>
    <w:rsid w:val="0FA91612"/>
    <w:rsid w:val="0FCC70AF"/>
    <w:rsid w:val="10D82C2A"/>
    <w:rsid w:val="18A64941"/>
    <w:rsid w:val="18A706B9"/>
    <w:rsid w:val="192F0DDA"/>
    <w:rsid w:val="198527A8"/>
    <w:rsid w:val="1AE62E6A"/>
    <w:rsid w:val="1B067919"/>
    <w:rsid w:val="1B6240EB"/>
    <w:rsid w:val="1CD83537"/>
    <w:rsid w:val="1CF864FE"/>
    <w:rsid w:val="1D083E1C"/>
    <w:rsid w:val="1EAE454F"/>
    <w:rsid w:val="2167282F"/>
    <w:rsid w:val="22EB3FC4"/>
    <w:rsid w:val="25BB7535"/>
    <w:rsid w:val="283C5469"/>
    <w:rsid w:val="286B525F"/>
    <w:rsid w:val="28E219C5"/>
    <w:rsid w:val="2BD04781"/>
    <w:rsid w:val="2D0637A8"/>
    <w:rsid w:val="2EF21C73"/>
    <w:rsid w:val="2F715551"/>
    <w:rsid w:val="2FFF20A7"/>
    <w:rsid w:val="305B3E0B"/>
    <w:rsid w:val="31886E82"/>
    <w:rsid w:val="350647B7"/>
    <w:rsid w:val="355E6877"/>
    <w:rsid w:val="386D6DD1"/>
    <w:rsid w:val="3AF13B97"/>
    <w:rsid w:val="3B4007CD"/>
    <w:rsid w:val="3CEC29BB"/>
    <w:rsid w:val="3DEE64E8"/>
    <w:rsid w:val="44A26055"/>
    <w:rsid w:val="44AA0C47"/>
    <w:rsid w:val="46762255"/>
    <w:rsid w:val="49E52C6C"/>
    <w:rsid w:val="49EC224C"/>
    <w:rsid w:val="4C0F5D7E"/>
    <w:rsid w:val="4D720187"/>
    <w:rsid w:val="50143C6D"/>
    <w:rsid w:val="503B5878"/>
    <w:rsid w:val="510C56D7"/>
    <w:rsid w:val="51F021AD"/>
    <w:rsid w:val="53F046E7"/>
    <w:rsid w:val="55EC7130"/>
    <w:rsid w:val="5A1804F3"/>
    <w:rsid w:val="5BCF1086"/>
    <w:rsid w:val="5BDC37A3"/>
    <w:rsid w:val="5C0F1FA7"/>
    <w:rsid w:val="5C9A5B38"/>
    <w:rsid w:val="63DE1A37"/>
    <w:rsid w:val="645B3DFE"/>
    <w:rsid w:val="678C2CE3"/>
    <w:rsid w:val="68633281"/>
    <w:rsid w:val="69693705"/>
    <w:rsid w:val="69AA4EE0"/>
    <w:rsid w:val="6B84664D"/>
    <w:rsid w:val="6CD209D6"/>
    <w:rsid w:val="6EBA7973"/>
    <w:rsid w:val="6EFA4214"/>
    <w:rsid w:val="70566167"/>
    <w:rsid w:val="72590A28"/>
    <w:rsid w:val="73116E3A"/>
    <w:rsid w:val="750223FA"/>
    <w:rsid w:val="752161F5"/>
    <w:rsid w:val="77446F44"/>
    <w:rsid w:val="78BB6EBE"/>
    <w:rsid w:val="78CA4C57"/>
    <w:rsid w:val="79327008"/>
    <w:rsid w:val="79774F1D"/>
    <w:rsid w:val="7C5237DC"/>
    <w:rsid w:val="7C705B15"/>
    <w:rsid w:val="EB4D5C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List Number"/>
    <w:basedOn w:val="1"/>
    <w:qFormat/>
    <w:uiPriority w:val="0"/>
    <w:pPr>
      <w:numPr>
        <w:ilvl w:val="0"/>
        <w:numId w:val="1"/>
      </w:numPr>
    </w:pPr>
  </w:style>
  <w:style w:type="paragraph" w:styleId="4">
    <w:name w:val="Plain Text"/>
    <w:basedOn w:val="1"/>
    <w:qFormat/>
    <w:uiPriority w:val="0"/>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styleId="12">
    <w:name w:val="List Paragraph"/>
    <w:basedOn w:val="1"/>
    <w:qFormat/>
    <w:uiPriority w:val="34"/>
    <w:pPr>
      <w:ind w:left="720"/>
      <w:contextualSpacing/>
    </w:pPr>
  </w:style>
  <w:style w:type="paragraph" w:customStyle="1" w:styleId="13">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14">
    <w:name w:val="NormalCharacter"/>
    <w:semiHidden/>
    <w:qFormat/>
    <w:uiPriority w:val="0"/>
  </w:style>
  <w:style w:type="character" w:customStyle="1" w:styleId="15">
    <w:name w:val="group-nam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2524</Words>
  <Characters>3940</Characters>
  <Lines>0</Lines>
  <Paragraphs>0</Paragraphs>
  <TotalTime>69</TotalTime>
  <ScaleCrop>false</ScaleCrop>
  <LinksUpToDate>false</LinksUpToDate>
  <CharactersWithSpaces>4055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2025-05-13T08:21:00Z</dcterms:created>
  <dc:creator>Administrator</dc:creator>
  <cp:lastModifiedBy>贾思敏</cp:lastModifiedBy>
  <dcterms:modified xsi:type="dcterms:W3CDTF">2025-12-25T06:51:17Z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eyJoZGlkIjoiNmVjNDNiMzY0YmI2YmQ3ZjBiODU4YTU1YzgyMDJjZDYiLCJ1c2VySWQiOiIzMDA5Nzc1MzEifQ==</vt:lpwstr>
  </property>
  <property fmtid="{D5CDD505-2E9C-101B-9397-08002B2CF9AE}" pid="4" name="ICV">
    <vt:lpwstr>AA900BEF7EB447208BD66FAF109004FA_12</vt:lpwstr>
  </property>
</Properties>
</file>