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EA2A" w14:textId="77777777" w:rsidR="00145131" w:rsidRDefault="00A028B9">
      <w:pPr>
        <w:jc w:val="center"/>
        <w:rPr>
          <w:rFonts w:ascii="方正小标宋简体" w:eastAsia="方正小标宋简体"/>
          <w:color w:val="FF0000"/>
          <w:spacing w:val="-22"/>
          <w:w w:val="90"/>
          <w:position w:val="-198"/>
          <w:sz w:val="84"/>
          <w:szCs w:val="84"/>
        </w:rPr>
      </w:pPr>
      <w:r>
        <w:rPr>
          <w:rFonts w:ascii="方正小标宋简体" w:eastAsia="方正小标宋简体" w:hint="eastAsia"/>
          <w:color w:val="FF0000"/>
          <w:spacing w:val="-22"/>
          <w:w w:val="90"/>
          <w:position w:val="-198"/>
          <w:sz w:val="84"/>
          <w:szCs w:val="84"/>
        </w:rPr>
        <w:t>浙江经贸职业技术学院文件</w:t>
      </w:r>
    </w:p>
    <w:p w14:paraId="441732B6" w14:textId="77777777" w:rsidR="00145131" w:rsidRDefault="00145131">
      <w:pPr>
        <w:jc w:val="left"/>
        <w:rPr>
          <w:rFonts w:ascii="仿宋_GB2312" w:eastAsia="仿宋_GB2312"/>
          <w:sz w:val="32"/>
          <w:szCs w:val="32"/>
        </w:rPr>
      </w:pPr>
    </w:p>
    <w:p w14:paraId="490147DC" w14:textId="77777777" w:rsidR="00145131" w:rsidRDefault="00A028B9">
      <w:pPr>
        <w:jc w:val="center"/>
        <w:rPr>
          <w:rFonts w:eastAsia="仿宋_GB2312"/>
          <w:sz w:val="32"/>
          <w:szCs w:val="32"/>
        </w:rPr>
      </w:pPr>
      <w:bookmarkStart w:id="0" w:name="doc_mark"/>
      <w:proofErr w:type="gramStart"/>
      <w:r>
        <w:rPr>
          <w:rFonts w:eastAsia="仿宋_GB2312"/>
          <w:sz w:val="32"/>
          <w:szCs w:val="32"/>
        </w:rPr>
        <w:t>浙经职</w:t>
      </w:r>
      <w:proofErr w:type="gramEnd"/>
      <w:r>
        <w:rPr>
          <w:rFonts w:eastAsia="仿宋_GB2312"/>
          <w:sz w:val="32"/>
          <w:szCs w:val="32"/>
        </w:rPr>
        <w:t>院〔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号</w:t>
      </w:r>
      <w:bookmarkEnd w:id="0"/>
    </w:p>
    <w:p w14:paraId="512E914C" w14:textId="77777777" w:rsidR="00145131" w:rsidRDefault="00A028B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/>
          <w:position w:val="-120"/>
          <w:sz w:val="32"/>
          <w:szCs w:val="32"/>
        </w:rPr>
        <w:pict w14:anchorId="53B227B5">
          <v:line id="_x0000_s1026" style="position:absolute;left:0;text-align:left;flip:y;z-index:251659264;mso-position-horizontal-relative:text;mso-position-vertical-relative:text;mso-width-relative:page;mso-height-relative:page" from="5.25pt,7.8pt" to="458.1pt,9.25pt" strokecolor="red" strokeweight="1.5pt"/>
        </w:pict>
      </w:r>
    </w:p>
    <w:p w14:paraId="0288EA4D" w14:textId="77777777" w:rsidR="00145131" w:rsidRDefault="00145131">
      <w:pPr>
        <w:spacing w:line="600" w:lineRule="exact"/>
        <w:rPr>
          <w:rFonts w:eastAsia="仿宋_GB2312"/>
          <w:sz w:val="32"/>
          <w:szCs w:val="32"/>
        </w:rPr>
      </w:pPr>
    </w:p>
    <w:p w14:paraId="59914FB5" w14:textId="77777777" w:rsidR="00145131" w:rsidRDefault="00A028B9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bookmarkStart w:id="1" w:name="Content"/>
      <w:bookmarkEnd w:id="1"/>
      <w:r>
        <w:rPr>
          <w:rFonts w:eastAsia="方正小标宋简体"/>
          <w:bCs/>
          <w:sz w:val="44"/>
          <w:szCs w:val="44"/>
        </w:rPr>
        <w:t>浙江经贸职业技术学院</w:t>
      </w:r>
    </w:p>
    <w:p w14:paraId="36ABB464" w14:textId="77777777" w:rsidR="00145131" w:rsidRDefault="00A028B9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关于印发学校《转专业实施办法》的通知</w:t>
      </w:r>
    </w:p>
    <w:p w14:paraId="74341E71" w14:textId="77777777" w:rsidR="00145131" w:rsidRDefault="00145131">
      <w:pPr>
        <w:spacing w:line="600" w:lineRule="exact"/>
        <w:rPr>
          <w:rFonts w:eastAsia="仿宋_GB2312"/>
          <w:sz w:val="32"/>
          <w:szCs w:val="32"/>
        </w:rPr>
      </w:pPr>
    </w:p>
    <w:p w14:paraId="0E80C526" w14:textId="77777777" w:rsidR="00145131" w:rsidRDefault="00A028B9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校属各部门：</w:t>
      </w:r>
    </w:p>
    <w:p w14:paraId="7D17EC16" w14:textId="77777777" w:rsidR="00145131" w:rsidRDefault="00A028B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《浙江经贸职业技术学院转专业实施办法》已经学校校长办公会议审议通过，现印发给你们，请遵照执行。</w:t>
      </w:r>
    </w:p>
    <w:p w14:paraId="19C90B6B" w14:textId="77777777" w:rsidR="00145131" w:rsidRDefault="00145131">
      <w:pPr>
        <w:spacing w:line="600" w:lineRule="exact"/>
        <w:rPr>
          <w:rFonts w:eastAsia="仿宋_GB2312"/>
          <w:sz w:val="32"/>
          <w:szCs w:val="32"/>
        </w:rPr>
      </w:pPr>
    </w:p>
    <w:p w14:paraId="50C7D26D" w14:textId="77777777" w:rsidR="00145131" w:rsidRDefault="00145131">
      <w:pPr>
        <w:spacing w:line="600" w:lineRule="exact"/>
        <w:rPr>
          <w:rFonts w:eastAsia="仿宋_GB2312"/>
          <w:sz w:val="32"/>
          <w:szCs w:val="32"/>
        </w:rPr>
      </w:pPr>
    </w:p>
    <w:p w14:paraId="1CE06F2D" w14:textId="77777777" w:rsidR="00145131" w:rsidRDefault="00145131">
      <w:pPr>
        <w:spacing w:line="600" w:lineRule="exact"/>
        <w:rPr>
          <w:rFonts w:eastAsia="仿宋_GB2312"/>
          <w:sz w:val="32"/>
          <w:szCs w:val="32"/>
        </w:rPr>
      </w:pPr>
    </w:p>
    <w:p w14:paraId="6915C113" w14:textId="77777777" w:rsidR="00145131" w:rsidRDefault="00A028B9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浙江经贸职业技术学院</w:t>
      </w:r>
    </w:p>
    <w:p w14:paraId="029CEACB" w14:textId="77777777" w:rsidR="00145131" w:rsidRDefault="00A028B9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仿宋_GB2312"/>
          <w:sz w:val="32"/>
          <w:szCs w:val="32"/>
        </w:rPr>
        <w:t xml:space="preserve">                     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</w:t>
      </w:r>
    </w:p>
    <w:p w14:paraId="58E82F02" w14:textId="77777777" w:rsidR="00145131" w:rsidRDefault="00145131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 w14:paraId="5E604195" w14:textId="77777777" w:rsidR="00145131" w:rsidRDefault="00145131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14:paraId="2DC0EA84" w14:textId="77777777" w:rsidR="00145131" w:rsidRDefault="00A028B9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lastRenderedPageBreak/>
        <w:t>浙江经贸职业技术学院转专业实施办法</w:t>
      </w:r>
    </w:p>
    <w:p w14:paraId="5CF18751" w14:textId="77777777" w:rsidR="00145131" w:rsidRDefault="00145131">
      <w:pPr>
        <w:spacing w:line="600" w:lineRule="exact"/>
        <w:ind w:firstLineChars="200" w:firstLine="600"/>
        <w:rPr>
          <w:color w:val="000000"/>
          <w:sz w:val="30"/>
          <w:szCs w:val="30"/>
        </w:rPr>
      </w:pPr>
    </w:p>
    <w:p w14:paraId="38E12590" w14:textId="77777777" w:rsidR="00145131" w:rsidRDefault="00A028B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为调动学生学习积极性，保障学生学习选择权，充分发挥其专长，根据《普通高等学校学生管理规定》、浙江省教育厅《关于进一步做好普通高校学生转专业工作的通知》等文件精神，修订本办法。</w:t>
      </w:r>
    </w:p>
    <w:p w14:paraId="306AD7CF" w14:textId="77777777" w:rsidR="00145131" w:rsidRDefault="00A028B9">
      <w:pPr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第一条</w:t>
      </w:r>
      <w:r>
        <w:rPr>
          <w:rFonts w:eastAsia="黑体"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转专业的原则</w:t>
      </w:r>
    </w:p>
    <w:p w14:paraId="0DE5F984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（一）尊重学生学习自主选择权，尊重学生专业兴趣，促进学生专业发展；</w:t>
      </w:r>
    </w:p>
    <w:p w14:paraId="4AA20436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（二）学生转专业须在学校教学资源允许的情况下，本着学生自愿的前提，按择优原则进行；</w:t>
      </w:r>
    </w:p>
    <w:p w14:paraId="44885B7E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（三）符合转专业条件的学生，在校期间只有一次转专业的机会。</w:t>
      </w:r>
    </w:p>
    <w:p w14:paraId="3E2ABC60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第二条</w:t>
      </w:r>
      <w:r>
        <w:rPr>
          <w:rFonts w:eastAsia="黑体"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转专业的条件</w:t>
      </w:r>
    </w:p>
    <w:p w14:paraId="08899348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学生申请转专业的，应坚持四项基本原则、政治立场坚定；遵守校纪校规、尊敬师长、团结同学，具有良好的道德素养；在校期间未受过处分，没有转专业记录。同时满足下列条件之一的，可以提出转专业申请：</w:t>
      </w:r>
    </w:p>
    <w:p w14:paraId="20E3F3EB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（一）对原专业确无兴趣，无法坚持学习的，或者在其他领域更能发挥专业特长的；</w:t>
      </w:r>
    </w:p>
    <w:p w14:paraId="64115224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（二）取得学籍后发现某种疾病或生理缺陷，经学校指定医院检查证明不能在原专业学习，但尚能在我校其他专业学习的；</w:t>
      </w:r>
    </w:p>
    <w:p w14:paraId="07890BC5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（三）休学后复学，保留入学资格或保留学籍的学生申请入学，原专业停招，不转专业无法继续学习的。</w:t>
      </w:r>
    </w:p>
    <w:p w14:paraId="2F952C21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</w:t>
      </w:r>
      <w:bookmarkStart w:id="2" w:name="OLE_LINK1"/>
      <w:r>
        <w:rPr>
          <w:rFonts w:eastAsia="仿宋_GB2312"/>
          <w:color w:val="000000"/>
          <w:sz w:val="32"/>
          <w:szCs w:val="32"/>
        </w:rPr>
        <w:t>因自身情况需要转专业的</w:t>
      </w:r>
      <w:bookmarkEnd w:id="2"/>
      <w:r>
        <w:rPr>
          <w:rFonts w:eastAsia="仿宋_GB2312"/>
          <w:color w:val="000000"/>
          <w:sz w:val="32"/>
          <w:szCs w:val="32"/>
        </w:rPr>
        <w:t>参军退役后复学学生。</w:t>
      </w:r>
    </w:p>
    <w:p w14:paraId="08CAC43C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第三条</w:t>
      </w: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学生转专业的限制</w:t>
      </w:r>
    </w:p>
    <w:p w14:paraId="65D6E7E5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（一）学生有下列情形之一的，不得转专业：</w:t>
      </w:r>
    </w:p>
    <w:p w14:paraId="008B1B94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1.</w:t>
      </w:r>
      <w:r>
        <w:rPr>
          <w:rFonts w:eastAsia="仿宋_GB2312"/>
          <w:color w:val="000000"/>
          <w:sz w:val="32"/>
          <w:szCs w:val="32"/>
        </w:rPr>
        <w:t>处于休学或保留学籍过程中的；</w:t>
      </w:r>
    </w:p>
    <w:p w14:paraId="73ADB901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2.</w:t>
      </w:r>
      <w:r>
        <w:rPr>
          <w:rFonts w:eastAsia="仿宋_GB2312"/>
          <w:color w:val="000000"/>
          <w:sz w:val="32"/>
          <w:szCs w:val="32"/>
        </w:rPr>
        <w:t>应</w:t>
      </w:r>
      <w:proofErr w:type="gramStart"/>
      <w:r>
        <w:rPr>
          <w:rFonts w:eastAsia="仿宋_GB2312"/>
          <w:color w:val="000000"/>
          <w:sz w:val="32"/>
          <w:szCs w:val="32"/>
        </w:rPr>
        <w:t>予退</w:t>
      </w:r>
      <w:proofErr w:type="gramEnd"/>
      <w:r>
        <w:rPr>
          <w:rFonts w:eastAsia="仿宋_GB2312"/>
          <w:color w:val="000000"/>
          <w:sz w:val="32"/>
          <w:szCs w:val="32"/>
        </w:rPr>
        <w:t>学的；</w:t>
      </w:r>
    </w:p>
    <w:p w14:paraId="6A9F5D10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3.</w:t>
      </w:r>
      <w:r>
        <w:rPr>
          <w:rFonts w:eastAsia="仿宋_GB2312"/>
          <w:color w:val="000000"/>
          <w:sz w:val="32"/>
          <w:szCs w:val="32"/>
        </w:rPr>
        <w:t>外校转入的或入学未满一学期的；</w:t>
      </w:r>
    </w:p>
    <w:p w14:paraId="7EC2245F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4.</w:t>
      </w:r>
      <w:r>
        <w:rPr>
          <w:rFonts w:eastAsia="仿宋_GB2312"/>
          <w:color w:val="000000"/>
          <w:sz w:val="32"/>
          <w:szCs w:val="32"/>
        </w:rPr>
        <w:t>属于不同学制或生源类别的学生；</w:t>
      </w:r>
    </w:p>
    <w:p w14:paraId="78FA507C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</w:t>
      </w:r>
      <w:r>
        <w:rPr>
          <w:rFonts w:eastAsia="仿宋_GB2312"/>
          <w:color w:val="000000"/>
          <w:sz w:val="32"/>
          <w:szCs w:val="32"/>
        </w:rPr>
        <w:t>以</w:t>
      </w:r>
      <w:r>
        <w:rPr>
          <w:rFonts w:eastAsia="仿宋_GB2312"/>
          <w:color w:val="000000"/>
          <w:sz w:val="32"/>
          <w:szCs w:val="32"/>
        </w:rPr>
        <w:t>“3+2”</w:t>
      </w:r>
      <w:r>
        <w:rPr>
          <w:rFonts w:eastAsia="仿宋_GB2312"/>
          <w:color w:val="000000"/>
          <w:sz w:val="32"/>
          <w:szCs w:val="32"/>
        </w:rPr>
        <w:t>或五年一贯制方式进入我校学习的；</w:t>
      </w:r>
    </w:p>
    <w:p w14:paraId="35EEAE8B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6.</w:t>
      </w:r>
      <w:r>
        <w:rPr>
          <w:rFonts w:eastAsia="仿宋_GB2312"/>
          <w:color w:val="000000"/>
          <w:sz w:val="32"/>
          <w:szCs w:val="32"/>
        </w:rPr>
        <w:t>教育部、浙江省招生主管部门和学校在招生时明确规定不能转专业的；</w:t>
      </w:r>
    </w:p>
    <w:p w14:paraId="20AAC9F6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</w:t>
      </w:r>
      <w:r>
        <w:rPr>
          <w:rFonts w:eastAsia="仿宋_GB2312"/>
          <w:color w:val="000000"/>
          <w:sz w:val="32"/>
          <w:szCs w:val="32"/>
        </w:rPr>
        <w:t>教育行政主管部门规定不能转专业的其他情况。</w:t>
      </w:r>
    </w:p>
    <w:p w14:paraId="5312B670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（二）中外合作办学专业的学生不得转入普通专业。</w:t>
      </w:r>
    </w:p>
    <w:p w14:paraId="0FEDB8E3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第四条</w:t>
      </w:r>
      <w:r>
        <w:rPr>
          <w:rFonts w:eastAsia="黑体"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学生转专业的程序</w:t>
      </w:r>
    </w:p>
    <w:p w14:paraId="2DDA99E8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（一）按本办法第二条第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款规定转专业的程序：</w:t>
      </w:r>
    </w:p>
    <w:p w14:paraId="364F3106" w14:textId="77777777" w:rsidR="00145131" w:rsidRDefault="00A028B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各专业应根据自身教学资源情况，定期（每学年第一学期结束前三周）向教务处上报可接受转专业的计划人数和考核录取办法，由教务处汇总后统一公布（接收人数原则上不超过该专业该年级总人数的</w:t>
      </w:r>
      <w:r>
        <w:rPr>
          <w:rFonts w:eastAsia="仿宋_GB2312"/>
          <w:color w:val="000000"/>
          <w:sz w:val="32"/>
          <w:szCs w:val="32"/>
        </w:rPr>
        <w:t>10%</w:t>
      </w:r>
      <w:r>
        <w:rPr>
          <w:rFonts w:eastAsia="仿宋_GB2312"/>
          <w:color w:val="000000"/>
          <w:sz w:val="32"/>
          <w:szCs w:val="32"/>
        </w:rPr>
        <w:t>）。</w:t>
      </w:r>
    </w:p>
    <w:p w14:paraId="1718818F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/>
          <w:color w:val="000000"/>
          <w:sz w:val="32"/>
          <w:szCs w:val="32"/>
        </w:rPr>
        <w:t>要求转专业的学生应在入学后</w:t>
      </w:r>
      <w:proofErr w:type="gramStart"/>
      <w:r>
        <w:rPr>
          <w:rFonts w:eastAsia="仿宋_GB2312"/>
          <w:color w:val="000000"/>
          <w:sz w:val="32"/>
          <w:szCs w:val="32"/>
        </w:rPr>
        <w:t>第一学</w:t>
      </w:r>
      <w:proofErr w:type="gramEnd"/>
      <w:r>
        <w:rPr>
          <w:rFonts w:eastAsia="仿宋_GB2312"/>
          <w:color w:val="000000"/>
          <w:sz w:val="32"/>
          <w:szCs w:val="32"/>
        </w:rPr>
        <w:t>期末根据教务处公布的转专业计划向转出学院提出转专业申请，填写转专业申请表。</w:t>
      </w:r>
      <w:r>
        <w:rPr>
          <w:rFonts w:eastAsia="仿宋_GB2312"/>
          <w:color w:val="000000"/>
          <w:sz w:val="32"/>
          <w:szCs w:val="32"/>
        </w:rPr>
        <w:lastRenderedPageBreak/>
        <w:t>经转出学院在第二学期开学一周内完成资格审查并审核同意后，统一上报学校教务处。</w:t>
      </w:r>
    </w:p>
    <w:p w14:paraId="222EFE47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  <w:highlight w:val="yellow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由转入学院组织开展转专业考核。</w:t>
      </w:r>
    </w:p>
    <w:p w14:paraId="7FDDAD86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bookmarkStart w:id="3" w:name="OLE_LINK2"/>
      <w:r>
        <w:rPr>
          <w:rFonts w:eastAsia="仿宋_GB2312"/>
          <w:color w:val="000000"/>
          <w:sz w:val="32"/>
          <w:szCs w:val="32"/>
        </w:rPr>
        <w:t>（二）按本办法第二条第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款、第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款规定转专业的程序：</w:t>
      </w:r>
    </w:p>
    <w:bookmarkEnd w:id="3"/>
    <w:p w14:paraId="7656F5AC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  <w:highlight w:val="yellow"/>
        </w:rPr>
      </w:pPr>
      <w:r>
        <w:rPr>
          <w:rFonts w:eastAsia="仿宋_GB2312"/>
          <w:color w:val="000000"/>
          <w:sz w:val="32"/>
          <w:szCs w:val="32"/>
        </w:rPr>
        <w:t>学生不参加转专业统一考核。如果该学生同时符合转专业条件中的第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款的，根据转专业学生的志愿情况，由转入学院组织转专业学生的相关考核。</w:t>
      </w:r>
      <w:bookmarkStart w:id="4" w:name="OLE_LINK3"/>
      <w:r>
        <w:rPr>
          <w:rFonts w:eastAsia="仿宋_GB2312"/>
          <w:color w:val="000000"/>
          <w:sz w:val="32"/>
          <w:szCs w:val="32"/>
        </w:rPr>
        <w:t>学生如已在原专业完成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到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个学期</w:t>
      </w:r>
      <w:bookmarkEnd w:id="4"/>
      <w:r>
        <w:rPr>
          <w:rFonts w:eastAsia="仿宋_GB2312"/>
          <w:color w:val="000000"/>
          <w:sz w:val="32"/>
          <w:szCs w:val="32"/>
        </w:rPr>
        <w:t>的课程，</w:t>
      </w:r>
      <w:bookmarkStart w:id="5" w:name="OLE_LINK4"/>
      <w:r>
        <w:rPr>
          <w:rFonts w:eastAsia="仿宋_GB2312"/>
          <w:color w:val="000000"/>
          <w:sz w:val="32"/>
          <w:szCs w:val="32"/>
        </w:rPr>
        <w:t>需降级到转入专业的下一年级学习。</w:t>
      </w:r>
      <w:bookmarkEnd w:id="5"/>
    </w:p>
    <w:p w14:paraId="011BBB67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（三）按本办法第二条第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款规定转专业的程序：</w:t>
      </w:r>
    </w:p>
    <w:p w14:paraId="1FF111E5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学生不参加转专业统一考核。学生如已在原专业完成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到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个学期的课程，需降级到转入专业的下一年级学习。</w:t>
      </w:r>
    </w:p>
    <w:p w14:paraId="7E484FDC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（四）各学院应做好考核、审核工作，本着公正、公平的原则确定拟转名单，并连同学生分班情况一起上报教务处。转专业考核工作必须在开学前三周内完成。</w:t>
      </w:r>
    </w:p>
    <w:p w14:paraId="372CB62D" w14:textId="77777777" w:rsidR="00145131" w:rsidRDefault="00A028B9">
      <w:pPr>
        <w:spacing w:line="600" w:lineRule="exact"/>
        <w:ind w:firstLine="4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（五）所有转专业学生需经学校教学工作委员会同意，确定转专业名单后由教务处统一予以公示。对公示期内提出的异议，应按照学校相关规定进行再审核并及时反馈情况。</w:t>
      </w:r>
    </w:p>
    <w:p w14:paraId="4955B955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（六）公示结束后，统一办理学籍变更手续，并报省教育厅备案。</w:t>
      </w:r>
    </w:p>
    <w:p w14:paraId="78B3DBAD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第五条</w:t>
      </w:r>
      <w:r>
        <w:rPr>
          <w:rFonts w:eastAsia="黑体"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其他规定</w:t>
      </w:r>
    </w:p>
    <w:p w14:paraId="26FF67F9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（一）转入学院必须对转入学生的已修学分进行认定，并做好指导，帮助其制订学习计划。</w:t>
      </w:r>
    </w:p>
    <w:p w14:paraId="2F447321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转入新专业的学生，其培养要求、培养计划、管理要求等按新专业的有关规定执行，未修过的必修课程应补修，选修课学分可互认，已修且成绩合格的相同课程可向转入学院申请免修，学院审批后送教务处备案。</w:t>
      </w:r>
    </w:p>
    <w:p w14:paraId="70019140" w14:textId="77777777" w:rsidR="00145131" w:rsidRDefault="00A028B9">
      <w:pPr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转专业学生在校学习年限，以转专业前后在校实际学习时间累计计算。</w:t>
      </w:r>
    </w:p>
    <w:p w14:paraId="072E4368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（二）因学校</w:t>
      </w:r>
      <w:proofErr w:type="gramStart"/>
      <w:r>
        <w:rPr>
          <w:rFonts w:eastAsia="仿宋_GB2312"/>
          <w:color w:val="000000"/>
          <w:sz w:val="32"/>
          <w:szCs w:val="32"/>
        </w:rPr>
        <w:t>校</w:t>
      </w:r>
      <w:proofErr w:type="gramEnd"/>
      <w:r>
        <w:rPr>
          <w:rFonts w:eastAsia="仿宋_GB2312"/>
          <w:color w:val="000000"/>
          <w:sz w:val="32"/>
          <w:szCs w:val="32"/>
        </w:rPr>
        <w:t>企合作组建的订单班等特殊情况，需转专业的学生提出申请后由学校教学工作委员会审核、校长办公会议研究决定。</w:t>
      </w:r>
    </w:p>
    <w:p w14:paraId="14DCA9B3" w14:textId="77777777" w:rsidR="00145131" w:rsidRDefault="00A028B9">
      <w:pPr>
        <w:spacing w:line="600" w:lineRule="exact"/>
        <w:rPr>
          <w:rFonts w:eastAsia="仿宋_GB2312"/>
          <w:color w:val="000000"/>
          <w:sz w:val="32"/>
          <w:szCs w:val="32"/>
          <w:highlight w:val="yellow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（三）降级后转入新专业的学生，其学费收费标准等按新专业的有关规定执行。</w:t>
      </w:r>
    </w:p>
    <w:p w14:paraId="7067055A" w14:textId="77777777" w:rsidR="00145131" w:rsidRDefault="00A028B9">
      <w:pPr>
        <w:spacing w:line="600" w:lineRule="exact"/>
        <w:ind w:firstLineChars="200" w:firstLine="643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第六条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本办法由教务处负责解释。自即日起实施。原《浙江经贸职业技术学院学生转专业实施办法》（</w:t>
      </w:r>
      <w:proofErr w:type="gramStart"/>
      <w:r>
        <w:rPr>
          <w:rFonts w:eastAsia="仿宋_GB2312"/>
          <w:color w:val="000000"/>
          <w:sz w:val="32"/>
          <w:szCs w:val="32"/>
        </w:rPr>
        <w:t>浙经职</w:t>
      </w:r>
      <w:proofErr w:type="gramEnd"/>
      <w:r>
        <w:rPr>
          <w:rFonts w:eastAsia="仿宋_GB2312"/>
          <w:color w:val="000000"/>
          <w:sz w:val="32"/>
          <w:szCs w:val="32"/>
        </w:rPr>
        <w:t>院〔</w:t>
      </w:r>
      <w:r>
        <w:rPr>
          <w:rFonts w:eastAsia="仿宋_GB2312"/>
          <w:color w:val="000000"/>
          <w:sz w:val="32"/>
          <w:szCs w:val="32"/>
        </w:rPr>
        <w:t>2017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119</w:t>
      </w:r>
      <w:r>
        <w:rPr>
          <w:rFonts w:eastAsia="仿宋_GB2312"/>
          <w:color w:val="000000"/>
          <w:sz w:val="32"/>
          <w:szCs w:val="32"/>
        </w:rPr>
        <w:t>号）同时废止。</w:t>
      </w:r>
    </w:p>
    <w:p w14:paraId="3B4538EB" w14:textId="77777777" w:rsidR="00145131" w:rsidRDefault="00A028B9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其他校内有关规定与本办法不一致的，以本办法为准。</w:t>
      </w:r>
    </w:p>
    <w:p w14:paraId="69A56683" w14:textId="77777777" w:rsidR="00145131" w:rsidRDefault="00A028B9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color w:val="000000"/>
          <w:kern w:val="0"/>
          <w:sz w:val="30"/>
          <w:szCs w:val="30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</w:t>
      </w:r>
    </w:p>
    <w:p w14:paraId="095A92F3" w14:textId="77777777" w:rsidR="00145131" w:rsidRDefault="00A028B9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浙江经贸职业技术学院学生转专业申请表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"/>
        <w:gridCol w:w="1656"/>
        <w:gridCol w:w="697"/>
        <w:gridCol w:w="1507"/>
        <w:gridCol w:w="1297"/>
        <w:gridCol w:w="3002"/>
      </w:tblGrid>
      <w:tr w:rsidR="00145131" w14:paraId="208D2EAA" w14:textId="77777777">
        <w:trPr>
          <w:trHeight w:val="703"/>
        </w:trPr>
        <w:tc>
          <w:tcPr>
            <w:tcW w:w="967" w:type="dxa"/>
            <w:vAlign w:val="center"/>
          </w:tcPr>
          <w:p w14:paraId="72C42235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姓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656" w:type="dxa"/>
            <w:vAlign w:val="center"/>
          </w:tcPr>
          <w:p w14:paraId="6961325A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50D5A480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学号</w:t>
            </w:r>
          </w:p>
        </w:tc>
        <w:tc>
          <w:tcPr>
            <w:tcW w:w="1507" w:type="dxa"/>
            <w:vAlign w:val="center"/>
          </w:tcPr>
          <w:p w14:paraId="2F149B5E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449928F5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所属学院及专业班级</w:t>
            </w:r>
          </w:p>
        </w:tc>
        <w:tc>
          <w:tcPr>
            <w:tcW w:w="3002" w:type="dxa"/>
            <w:vAlign w:val="center"/>
          </w:tcPr>
          <w:p w14:paraId="42C5279B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145131" w14:paraId="6DD5F0F9" w14:textId="77777777">
        <w:trPr>
          <w:trHeight w:val="768"/>
        </w:trPr>
        <w:tc>
          <w:tcPr>
            <w:tcW w:w="967" w:type="dxa"/>
            <w:vAlign w:val="center"/>
          </w:tcPr>
          <w:p w14:paraId="634402ED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  <w:bCs/>
                <w:color w:val="000000"/>
                <w:sz w:val="24"/>
              </w:rPr>
              <w:t>申请转何专业</w:t>
            </w:r>
            <w:proofErr w:type="gramEnd"/>
          </w:p>
        </w:tc>
        <w:tc>
          <w:tcPr>
            <w:tcW w:w="3860" w:type="dxa"/>
            <w:gridSpan w:val="3"/>
            <w:vAlign w:val="center"/>
          </w:tcPr>
          <w:p w14:paraId="43312FC4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  <w:p w14:paraId="51023ABC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5D94118A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002" w:type="dxa"/>
            <w:vAlign w:val="center"/>
          </w:tcPr>
          <w:p w14:paraId="1471D3C5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145131" w14:paraId="316BD1CD" w14:textId="77777777">
        <w:trPr>
          <w:trHeight w:val="860"/>
        </w:trPr>
        <w:tc>
          <w:tcPr>
            <w:tcW w:w="967" w:type="dxa"/>
            <w:vAlign w:val="center"/>
          </w:tcPr>
          <w:p w14:paraId="438A7A71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申请</w:t>
            </w:r>
          </w:p>
          <w:p w14:paraId="32880FCD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理由</w:t>
            </w:r>
          </w:p>
        </w:tc>
        <w:tc>
          <w:tcPr>
            <w:tcW w:w="8159" w:type="dxa"/>
            <w:gridSpan w:val="5"/>
            <w:vAlign w:val="center"/>
          </w:tcPr>
          <w:p w14:paraId="28D301A4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  <w:p w14:paraId="41F2C612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  <w:p w14:paraId="19A5840C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  <w:p w14:paraId="7DC77C39" w14:textId="77777777" w:rsidR="00145131" w:rsidRDefault="00A028B9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申请人签字：</w:t>
            </w:r>
          </w:p>
          <w:p w14:paraId="68F59BED" w14:textId="77777777" w:rsidR="00145131" w:rsidRDefault="00A028B9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145131" w14:paraId="206B37AE" w14:textId="77777777">
        <w:trPr>
          <w:trHeight w:val="1633"/>
        </w:trPr>
        <w:tc>
          <w:tcPr>
            <w:tcW w:w="967" w:type="dxa"/>
            <w:vAlign w:val="center"/>
          </w:tcPr>
          <w:p w14:paraId="105C853C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转出学院意见</w:t>
            </w:r>
          </w:p>
        </w:tc>
        <w:tc>
          <w:tcPr>
            <w:tcW w:w="8159" w:type="dxa"/>
            <w:gridSpan w:val="5"/>
            <w:vAlign w:val="center"/>
          </w:tcPr>
          <w:p w14:paraId="48700784" w14:textId="77777777" w:rsidR="00145131" w:rsidRDefault="00145131">
            <w:pPr>
              <w:rPr>
                <w:bCs/>
                <w:color w:val="000000"/>
                <w:sz w:val="24"/>
              </w:rPr>
            </w:pPr>
          </w:p>
          <w:p w14:paraId="0CDD400D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  <w:p w14:paraId="1EEEF82F" w14:textId="77777777" w:rsidR="00145131" w:rsidRDefault="00A028B9">
            <w:pPr>
              <w:ind w:right="474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班主任：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bCs/>
                <w:color w:val="000000"/>
                <w:sz w:val="24"/>
              </w:rPr>
              <w:t>专业主任：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bCs/>
                <w:color w:val="000000"/>
                <w:sz w:val="24"/>
              </w:rPr>
              <w:t>院长：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   </w:t>
            </w:r>
          </w:p>
          <w:p w14:paraId="50B3E529" w14:textId="77777777" w:rsidR="00145131" w:rsidRDefault="00A028B9">
            <w:pPr>
              <w:ind w:right="474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145131" w14:paraId="005701FB" w14:textId="77777777">
        <w:trPr>
          <w:trHeight w:val="1148"/>
        </w:trPr>
        <w:tc>
          <w:tcPr>
            <w:tcW w:w="967" w:type="dxa"/>
            <w:vAlign w:val="center"/>
          </w:tcPr>
          <w:p w14:paraId="4C43C342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教务处初审</w:t>
            </w:r>
          </w:p>
          <w:p w14:paraId="5EA6ABE4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159" w:type="dxa"/>
            <w:gridSpan w:val="5"/>
            <w:vAlign w:val="center"/>
          </w:tcPr>
          <w:p w14:paraId="3B1D3FC4" w14:textId="77777777" w:rsidR="00145131" w:rsidRDefault="00A028B9">
            <w:pPr>
              <w:ind w:firstLineChars="200" w:firstLine="480"/>
              <w:rPr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</w:rPr>
              <w:t>经审核，不同意转专业申请。</w:t>
            </w:r>
          </w:p>
          <w:p w14:paraId="6C24184B" w14:textId="77777777" w:rsidR="00145131" w:rsidRDefault="00145131">
            <w:pPr>
              <w:ind w:firstLineChars="200" w:firstLine="480"/>
              <w:rPr>
                <w:rFonts w:ascii="宋体" w:hAnsi="宋体"/>
                <w:bCs/>
                <w:color w:val="000000"/>
                <w:sz w:val="24"/>
              </w:rPr>
            </w:pPr>
          </w:p>
          <w:p w14:paraId="3FC4EA22" w14:textId="77777777" w:rsidR="00145131" w:rsidRDefault="00A028B9">
            <w:pPr>
              <w:ind w:firstLineChars="200" w:firstLine="480"/>
              <w:rPr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□经初审，</w:t>
            </w:r>
            <w:r>
              <w:rPr>
                <w:rFonts w:hint="eastAsia"/>
                <w:bCs/>
                <w:color w:val="000000"/>
                <w:sz w:val="24"/>
              </w:rPr>
              <w:t>同意交转入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24"/>
              </w:rPr>
              <w:t>学院处理。</w:t>
            </w:r>
          </w:p>
        </w:tc>
      </w:tr>
      <w:tr w:rsidR="00145131" w14:paraId="31CD8429" w14:textId="77777777">
        <w:trPr>
          <w:trHeight w:val="1062"/>
        </w:trPr>
        <w:tc>
          <w:tcPr>
            <w:tcW w:w="967" w:type="dxa"/>
            <w:vAlign w:val="center"/>
          </w:tcPr>
          <w:p w14:paraId="24F3B5AE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拟转入学院考核意见</w:t>
            </w:r>
          </w:p>
        </w:tc>
        <w:tc>
          <w:tcPr>
            <w:tcW w:w="8159" w:type="dxa"/>
            <w:gridSpan w:val="5"/>
            <w:vAlign w:val="center"/>
          </w:tcPr>
          <w:p w14:paraId="348D903B" w14:textId="77777777" w:rsidR="00145131" w:rsidRDefault="00A028B9">
            <w:pPr>
              <w:ind w:firstLineChars="1600" w:firstLine="384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</w:t>
            </w:r>
          </w:p>
          <w:p w14:paraId="35E2FC41" w14:textId="77777777" w:rsidR="00145131" w:rsidRDefault="00A028B9">
            <w:pPr>
              <w:ind w:firstLineChars="1600" w:firstLine="384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院长：</w:t>
            </w:r>
          </w:p>
          <w:p w14:paraId="5FF414C4" w14:textId="77777777" w:rsidR="00145131" w:rsidRDefault="00A028B9">
            <w:pPr>
              <w:wordWrap w:val="0"/>
              <w:ind w:right="48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145131" w14:paraId="7CB30000" w14:textId="77777777">
        <w:trPr>
          <w:trHeight w:val="1294"/>
        </w:trPr>
        <w:tc>
          <w:tcPr>
            <w:tcW w:w="967" w:type="dxa"/>
            <w:vAlign w:val="center"/>
          </w:tcPr>
          <w:p w14:paraId="3453F462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教务处终审</w:t>
            </w:r>
          </w:p>
          <w:p w14:paraId="13D32520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159" w:type="dxa"/>
            <w:gridSpan w:val="5"/>
            <w:vAlign w:val="center"/>
          </w:tcPr>
          <w:p w14:paraId="26440814" w14:textId="77777777" w:rsidR="00145131" w:rsidRDefault="00A028B9">
            <w:pPr>
              <w:ind w:firstLineChars="200" w:firstLine="480"/>
              <w:rPr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□</w:t>
            </w:r>
            <w:r>
              <w:rPr>
                <w:rFonts w:hint="eastAsia"/>
                <w:bCs/>
                <w:color w:val="000000"/>
                <w:sz w:val="24"/>
              </w:rPr>
              <w:t>经审核，同意转入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24"/>
              </w:rPr>
              <w:t>学院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24"/>
              </w:rPr>
              <w:t>专业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24"/>
              </w:rPr>
              <w:t>班级学习。</w:t>
            </w:r>
          </w:p>
          <w:p w14:paraId="1AF6BDBC" w14:textId="77777777" w:rsidR="00145131" w:rsidRDefault="00145131">
            <w:pPr>
              <w:jc w:val="center"/>
              <w:rPr>
                <w:bCs/>
                <w:color w:val="000000"/>
                <w:sz w:val="24"/>
              </w:rPr>
            </w:pPr>
          </w:p>
          <w:p w14:paraId="06D9A04E" w14:textId="77777777" w:rsidR="00145131" w:rsidRDefault="00A028B9">
            <w:pPr>
              <w:ind w:firstLineChars="800" w:firstLine="192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bCs/>
                <w:color w:val="000000"/>
                <w:sz w:val="24"/>
              </w:rPr>
              <w:t>教务处长：</w:t>
            </w:r>
          </w:p>
          <w:p w14:paraId="65E77CFE" w14:textId="77777777" w:rsidR="00145131" w:rsidRDefault="00A028B9">
            <w:pPr>
              <w:wordWrap w:val="0"/>
              <w:ind w:right="480" w:firstLineChars="1200" w:firstLine="288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145131" w14:paraId="2FDFFE2B" w14:textId="77777777">
        <w:trPr>
          <w:trHeight w:val="1008"/>
        </w:trPr>
        <w:tc>
          <w:tcPr>
            <w:tcW w:w="967" w:type="dxa"/>
            <w:vAlign w:val="center"/>
          </w:tcPr>
          <w:p w14:paraId="7A13F722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教学委员会</w:t>
            </w:r>
          </w:p>
          <w:p w14:paraId="6AFCCC5C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159" w:type="dxa"/>
            <w:gridSpan w:val="5"/>
            <w:vAlign w:val="center"/>
          </w:tcPr>
          <w:p w14:paraId="7F38CCBF" w14:textId="77777777" w:rsidR="00145131" w:rsidRDefault="00145131">
            <w:pPr>
              <w:rPr>
                <w:bCs/>
                <w:color w:val="000000"/>
                <w:sz w:val="24"/>
              </w:rPr>
            </w:pPr>
          </w:p>
          <w:p w14:paraId="4113A7CF" w14:textId="77777777" w:rsidR="00145131" w:rsidRDefault="00A028B9">
            <w:pPr>
              <w:wordWrap w:val="0"/>
              <w:ind w:right="48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bCs/>
                <w:color w:val="000000"/>
                <w:sz w:val="24"/>
              </w:rPr>
              <w:t>主任：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</w:t>
            </w:r>
          </w:p>
          <w:p w14:paraId="2A1983BF" w14:textId="77777777" w:rsidR="00145131" w:rsidRDefault="00A028B9">
            <w:pPr>
              <w:wordWrap w:val="0"/>
              <w:ind w:right="48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145131" w14:paraId="4F315BDE" w14:textId="77777777">
        <w:trPr>
          <w:trHeight w:val="611"/>
        </w:trPr>
        <w:tc>
          <w:tcPr>
            <w:tcW w:w="967" w:type="dxa"/>
            <w:vAlign w:val="center"/>
          </w:tcPr>
          <w:p w14:paraId="3F2691E9" w14:textId="77777777" w:rsidR="00145131" w:rsidRDefault="00A028B9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备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t>注</w:t>
            </w:r>
          </w:p>
        </w:tc>
        <w:tc>
          <w:tcPr>
            <w:tcW w:w="8159" w:type="dxa"/>
            <w:gridSpan w:val="5"/>
            <w:vAlign w:val="center"/>
          </w:tcPr>
          <w:p w14:paraId="45B86CC3" w14:textId="77777777" w:rsidR="00145131" w:rsidRDefault="00145131">
            <w:pPr>
              <w:rPr>
                <w:color w:val="000000"/>
                <w:sz w:val="24"/>
              </w:rPr>
            </w:pPr>
          </w:p>
        </w:tc>
      </w:tr>
    </w:tbl>
    <w:p w14:paraId="339E241F" w14:textId="77777777" w:rsidR="00145131" w:rsidRDefault="00A028B9">
      <w:pPr>
        <w:tabs>
          <w:tab w:val="left" w:pos="360"/>
        </w:tabs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申请理由：日常表现自述，并注明满足转专业条件哪一条（</w:t>
      </w:r>
      <w:proofErr w:type="gramStart"/>
      <w:r>
        <w:rPr>
          <w:rFonts w:hint="eastAsia"/>
          <w:color w:val="000000"/>
        </w:rPr>
        <w:t>请针对</w:t>
      </w:r>
      <w:proofErr w:type="gramEnd"/>
      <w:r>
        <w:rPr>
          <w:rFonts w:hint="eastAsia"/>
          <w:color w:val="000000"/>
        </w:rPr>
        <w:t>自身情况，不要照抄条款）；</w:t>
      </w:r>
    </w:p>
    <w:p w14:paraId="54DC963F" w14:textId="77777777" w:rsidR="00145131" w:rsidRDefault="00A028B9">
      <w:pPr>
        <w:tabs>
          <w:tab w:val="left" w:pos="360"/>
        </w:tabs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转出学院就学生思想品德（</w:t>
      </w:r>
      <w:proofErr w:type="gramStart"/>
      <w:r>
        <w:rPr>
          <w:rFonts w:hint="eastAsia"/>
          <w:color w:val="000000"/>
        </w:rPr>
        <w:t>含是否</w:t>
      </w:r>
      <w:proofErr w:type="gramEnd"/>
      <w:r>
        <w:rPr>
          <w:rFonts w:hint="eastAsia"/>
          <w:color w:val="000000"/>
        </w:rPr>
        <w:t>有过处分）、有未转过专业、是否属于不允许转专业情况签署意见，若同意转出则将表格转到拟转入学院；</w:t>
      </w:r>
    </w:p>
    <w:p w14:paraId="2D7CD8B0" w14:textId="77777777" w:rsidR="00145131" w:rsidRDefault="00A028B9">
      <w:pPr>
        <w:tabs>
          <w:tab w:val="left" w:pos="360"/>
        </w:tabs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>拟转入学院经考核（满足转专业条件第一条者）同意或因其他原因同意转入，签署录用意见并将分班情况报教务处审核。</w:t>
      </w:r>
    </w:p>
    <w:p w14:paraId="29919DB3" w14:textId="77777777" w:rsidR="00145131" w:rsidRDefault="0014513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  <w:sectPr w:rsidR="00145131">
          <w:footerReference w:type="even" r:id="rId7"/>
          <w:footerReference w:type="default" r:id="rId8"/>
          <w:pgSz w:w="11906" w:h="16838"/>
          <w:pgMar w:top="1814" w:right="1418" w:bottom="1814" w:left="1418" w:header="851" w:footer="992" w:gutter="0"/>
          <w:pgNumType w:fmt="numberInDash" w:start="1"/>
          <w:cols w:space="720"/>
          <w:docGrid w:type="lines" w:linePitch="312"/>
        </w:sectPr>
      </w:pPr>
    </w:p>
    <w:p w14:paraId="525B93A0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1E3B326D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00A3625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02CC0C47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8FFA34F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228EB4A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6D73B57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A0C610E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77F437DD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F101B0F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57EAFF5D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D5388CB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8B3D72C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6527D89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05A6E6B6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EED83D8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28E7EA5C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4168CAF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501FF76E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75641957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1C2D0B67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071B3E5F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B346EB8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5886920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D35DA20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55FDCDDF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04CFD276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3C9A24E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59644EF8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7836689E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5A585E26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0B20AF40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7FEFDCC0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2FF49BED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560E9568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0886AD79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1B9A3A5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9C7BC9F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E9BE4C5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7DA43E91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21013B30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47485350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3CB10AB7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6EF4E279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43A12D8C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195D3BCA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28CB6563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1DFD58DD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1B46DE38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08C7CC36" w14:textId="77777777" w:rsidR="00145131" w:rsidRDefault="00145131">
      <w:pPr>
        <w:spacing w:line="500" w:lineRule="exact"/>
        <w:rPr>
          <w:rFonts w:ascii="仿宋_GB2312" w:eastAsia="仿宋_GB2312"/>
          <w:sz w:val="32"/>
          <w:szCs w:val="32"/>
        </w:rPr>
      </w:pPr>
    </w:p>
    <w:p w14:paraId="73F1DA21" w14:textId="77777777" w:rsidR="00145131" w:rsidRDefault="00145131">
      <w:pPr>
        <w:spacing w:line="300" w:lineRule="exact"/>
        <w:rPr>
          <w:rFonts w:ascii="仿宋_GB2312" w:eastAsia="仿宋_GB2312"/>
          <w:sz w:val="32"/>
          <w:szCs w:val="32"/>
        </w:rPr>
      </w:pPr>
    </w:p>
    <w:p w14:paraId="204A0BC4" w14:textId="77777777" w:rsidR="00145131" w:rsidRDefault="00A028B9">
      <w:pPr>
        <w:spacing w:line="500" w:lineRule="exact"/>
        <w:rPr>
          <w:rFonts w:ascii="Calibri" w:eastAsia="仿宋_GB2312" w:hAnsi="Calibri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pict w14:anchorId="74AA2BDC">
          <v:line id="_x0000_s1033" style="position:absolute;left:0;text-align:left;flip:y;z-index:251661312;mso-width-relative:page;mso-height-relative:page" from="2.55pt,1.3pt" to="455.4pt,2.75pt" strokeweight=".35pt"/>
        </w:pic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浙江经贸职业技术学院办公室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2024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15</w:t>
      </w:r>
      <w:r>
        <w:rPr>
          <w:rFonts w:eastAsia="仿宋_GB2312"/>
          <w:sz w:val="28"/>
          <w:szCs w:val="28"/>
        </w:rPr>
        <w:t>日印发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bookmarkStart w:id="6" w:name="createdata"/>
      <w:bookmarkEnd w:id="6"/>
      <w:r>
        <w:rPr>
          <w:rFonts w:ascii="仿宋_GB2312" w:eastAsia="仿宋_GB2312"/>
          <w:sz w:val="32"/>
          <w:szCs w:val="32"/>
        </w:rPr>
        <w:pict w14:anchorId="3F618059">
          <v:line id="_x0000_s1032" style="position:absolute;left:0;text-align:left;flip:y;z-index:251660288;mso-position-horizontal-relative:text;mso-position-vertical-relative:text;mso-width-relative:page;mso-height-relative:page" from="1.8pt,34.3pt" to="454.65pt,35.75pt" strokeweight=".35pt"/>
        </w:pict>
      </w:r>
    </w:p>
    <w:sectPr w:rsidR="00145131">
      <w:footerReference w:type="even" r:id="rId9"/>
      <w:footerReference w:type="default" r:id="rId10"/>
      <w:pgSz w:w="11906" w:h="16838"/>
      <w:pgMar w:top="1814" w:right="1418" w:bottom="1814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DA90" w14:textId="77777777" w:rsidR="00A028B9" w:rsidRDefault="00A028B9">
      <w:r>
        <w:separator/>
      </w:r>
    </w:p>
  </w:endnote>
  <w:endnote w:type="continuationSeparator" w:id="0">
    <w:p w14:paraId="0C3A3494" w14:textId="77777777" w:rsidR="00A028B9" w:rsidRDefault="00A0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D389" w14:textId="77777777" w:rsidR="00145131" w:rsidRDefault="00A028B9">
    <w:pPr>
      <w:pStyle w:val="a5"/>
      <w:ind w:right="360"/>
      <w:rPr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 PAGE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2BE0" w14:textId="77777777" w:rsidR="00145131" w:rsidRDefault="00A028B9">
    <w:pPr>
      <w:pStyle w:val="a5"/>
      <w:ind w:right="360" w:firstLineChars="2900" w:firstLine="8120"/>
      <w:rPr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 PAGE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C15D" w14:textId="77777777" w:rsidR="00145131" w:rsidRDefault="00145131">
    <w:pPr>
      <w:pStyle w:val="a5"/>
      <w:ind w:right="360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FC66" w14:textId="77777777" w:rsidR="00145131" w:rsidRDefault="00145131">
    <w:pPr>
      <w:pStyle w:val="a5"/>
      <w:ind w:right="360" w:firstLineChars="2900" w:firstLine="812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5B79" w14:textId="77777777" w:rsidR="00A028B9" w:rsidRDefault="00A028B9">
      <w:r>
        <w:separator/>
      </w:r>
    </w:p>
  </w:footnote>
  <w:footnote w:type="continuationSeparator" w:id="0">
    <w:p w14:paraId="1AA1C171" w14:textId="77777777" w:rsidR="00A028B9" w:rsidRDefault="00A02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KGWebUrl" w:val="http://oa.zjiet.edu.cn:8080/seeyon/officeservlet"/>
  </w:docVars>
  <w:rsids>
    <w:rsidRoot w:val="00DB7651"/>
    <w:rsid w:val="0001223F"/>
    <w:rsid w:val="00073FDB"/>
    <w:rsid w:val="000F2C4C"/>
    <w:rsid w:val="00106A28"/>
    <w:rsid w:val="00145131"/>
    <w:rsid w:val="001B5CF6"/>
    <w:rsid w:val="0020119C"/>
    <w:rsid w:val="002364D8"/>
    <w:rsid w:val="00317B48"/>
    <w:rsid w:val="00347195"/>
    <w:rsid w:val="003678D0"/>
    <w:rsid w:val="003C0A5F"/>
    <w:rsid w:val="00404284"/>
    <w:rsid w:val="00435A0E"/>
    <w:rsid w:val="004B1857"/>
    <w:rsid w:val="0054632D"/>
    <w:rsid w:val="005F103E"/>
    <w:rsid w:val="00652542"/>
    <w:rsid w:val="00654D0D"/>
    <w:rsid w:val="006B74C4"/>
    <w:rsid w:val="00705D5E"/>
    <w:rsid w:val="007178EA"/>
    <w:rsid w:val="00771C19"/>
    <w:rsid w:val="00806E39"/>
    <w:rsid w:val="008846ED"/>
    <w:rsid w:val="00982BF1"/>
    <w:rsid w:val="009A016C"/>
    <w:rsid w:val="009F4ED3"/>
    <w:rsid w:val="00A028B9"/>
    <w:rsid w:val="00B11768"/>
    <w:rsid w:val="00B44368"/>
    <w:rsid w:val="00BC095E"/>
    <w:rsid w:val="00C44FE4"/>
    <w:rsid w:val="00CA5C8F"/>
    <w:rsid w:val="00CA7961"/>
    <w:rsid w:val="00D37549"/>
    <w:rsid w:val="00D86677"/>
    <w:rsid w:val="00DB7651"/>
    <w:rsid w:val="00E36E06"/>
    <w:rsid w:val="00E374E9"/>
    <w:rsid w:val="00E956DC"/>
    <w:rsid w:val="00EE0718"/>
    <w:rsid w:val="00EF561E"/>
    <w:rsid w:val="00F31683"/>
    <w:rsid w:val="00F50446"/>
    <w:rsid w:val="00F85A15"/>
    <w:rsid w:val="00FA30C4"/>
    <w:rsid w:val="0B6F7F29"/>
    <w:rsid w:val="24665BDF"/>
    <w:rsid w:val="59524F40"/>
    <w:rsid w:val="75F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0C6CFE54"/>
  <w15:docId w15:val="{2B9D6A25-BC5D-42F1-97C6-B837A7DB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rPr>
      <w:sz w:val="21"/>
      <w:szCs w:val="21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</w:rPr>
  </w:style>
  <w:style w:type="paragraph" w:styleId="ab">
    <w:name w:val="Revision"/>
    <w:hidden/>
    <w:uiPriority w:val="99"/>
    <w:unhideWhenUsed/>
    <w:rsid w:val="00A028B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2089</Words>
  <Characters>732</Characters>
  <Application>Microsoft Office Word</Application>
  <DocSecurity>0</DocSecurity>
  <Lines>6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中共浙江经贸职业技术学院委员会文件</dc:title>
  <dc:creator>陶凌云</dc:creator>
  <cp:lastModifiedBy>何文倩</cp:lastModifiedBy>
  <cp:revision>2</cp:revision>
  <cp:lastPrinted>2024-01-15T06:15:00Z</cp:lastPrinted>
  <dcterms:created xsi:type="dcterms:W3CDTF">2024-01-16T05:29:00Z</dcterms:created>
  <dcterms:modified xsi:type="dcterms:W3CDTF">2024-01-16T05:29:00Z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2052-11.8.2.10260</vt:lpwstr>
  </property>
  <property fmtid="{D5CDD505-2E9C-101B-9397-08002B2CF9AE}" pid="3" name="ICV">
    <vt:lpwstr>BFA2A800F18C4FE0A3F28827BD28D4F9_13</vt:lpwstr>
  </property>
</Properties>
</file>