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仿宋" w:hAnsi="仿宋" w:eastAsia="仿宋" w:cs="仿宋"/>
          <w:b/>
          <w:bCs w:val="0"/>
          <w:color w:val="auto"/>
          <w:sz w:val="32"/>
          <w:szCs w:val="32"/>
          <w:highlight w:val="none"/>
        </w:rPr>
      </w:pPr>
      <w:r>
        <w:rPr>
          <w:rFonts w:hint="eastAsia" w:ascii="仿宋" w:hAnsi="仿宋" w:eastAsia="仿宋" w:cs="仿宋"/>
          <w:b/>
          <w:bCs w:val="0"/>
          <w:color w:val="auto"/>
          <w:sz w:val="32"/>
          <w:szCs w:val="32"/>
          <w:highlight w:val="none"/>
        </w:rPr>
        <w:t>浙江经贸职业技术学院</w:t>
      </w:r>
    </w:p>
    <w:p>
      <w:pPr>
        <w:spacing w:line="360" w:lineRule="auto"/>
        <w:jc w:val="center"/>
        <w:rPr>
          <w:rFonts w:hint="eastAsia" w:ascii="仿宋" w:hAnsi="仿宋" w:eastAsia="仿宋" w:cs="仿宋"/>
          <w:b/>
          <w:bCs w:val="0"/>
          <w:color w:val="auto"/>
          <w:sz w:val="32"/>
          <w:szCs w:val="32"/>
          <w:highlight w:val="none"/>
        </w:rPr>
      </w:pPr>
      <w:r>
        <w:rPr>
          <w:rFonts w:hint="eastAsia" w:ascii="仿宋" w:hAnsi="仿宋" w:eastAsia="仿宋" w:cs="仿宋"/>
          <w:b/>
          <w:bCs w:val="0"/>
          <w:color w:val="auto"/>
          <w:sz w:val="32"/>
          <w:szCs w:val="32"/>
          <w:highlight w:val="none"/>
        </w:rPr>
        <w:t>关于制订202</w:t>
      </w:r>
      <w:r>
        <w:rPr>
          <w:rFonts w:hint="eastAsia" w:ascii="仿宋" w:hAnsi="仿宋" w:eastAsia="仿宋" w:cs="仿宋"/>
          <w:b/>
          <w:bCs w:val="0"/>
          <w:color w:val="auto"/>
          <w:sz w:val="32"/>
          <w:szCs w:val="32"/>
          <w:highlight w:val="none"/>
          <w:lang w:val="en-US" w:eastAsia="zh-CN"/>
        </w:rPr>
        <w:t>2</w:t>
      </w:r>
      <w:r>
        <w:rPr>
          <w:rFonts w:hint="eastAsia" w:ascii="仿宋" w:hAnsi="仿宋" w:eastAsia="仿宋" w:cs="仿宋"/>
          <w:b/>
          <w:bCs w:val="0"/>
          <w:color w:val="auto"/>
          <w:sz w:val="32"/>
          <w:szCs w:val="32"/>
          <w:highlight w:val="none"/>
        </w:rPr>
        <w:t>级专业人才培养方案的原则意见</w:t>
      </w:r>
    </w:p>
    <w:p>
      <w:pPr>
        <w:widowControl/>
        <w:spacing w:line="360" w:lineRule="auto"/>
        <w:ind w:firstLine="600" w:firstLineChars="200"/>
        <w:rPr>
          <w:rFonts w:hint="eastAsia" w:ascii="仿宋" w:hAnsi="仿宋" w:eastAsia="仿宋" w:cs="仿宋"/>
          <w:color w:val="auto"/>
          <w:sz w:val="30"/>
          <w:szCs w:val="30"/>
          <w:highlight w:val="none"/>
        </w:rPr>
      </w:pPr>
    </w:p>
    <w:p>
      <w:pPr>
        <w:widowControl/>
        <w:spacing w:line="360" w:lineRule="auto"/>
        <w:ind w:firstLine="600" w:firstLineChars="200"/>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为全面贯彻落实全国教育大会</w:t>
      </w:r>
      <w:r>
        <w:rPr>
          <w:rFonts w:hint="eastAsia" w:ascii="仿宋" w:hAnsi="仿宋" w:eastAsia="仿宋" w:cs="仿宋"/>
          <w:color w:val="auto"/>
          <w:sz w:val="30"/>
          <w:szCs w:val="30"/>
          <w:highlight w:val="none"/>
          <w:lang w:eastAsia="zh-CN"/>
        </w:rPr>
        <w:t>和全国职业教育大会</w:t>
      </w:r>
      <w:r>
        <w:rPr>
          <w:rFonts w:hint="eastAsia" w:ascii="仿宋" w:hAnsi="仿宋" w:eastAsia="仿宋" w:cs="仿宋"/>
          <w:color w:val="auto"/>
          <w:sz w:val="30"/>
          <w:szCs w:val="30"/>
          <w:highlight w:val="none"/>
        </w:rPr>
        <w:t>、</w:t>
      </w:r>
      <w:r>
        <w:rPr>
          <w:rFonts w:hint="eastAsia" w:ascii="仿宋" w:hAnsi="仿宋" w:eastAsia="仿宋" w:cs="仿宋"/>
          <w:color w:val="auto"/>
          <w:sz w:val="30"/>
          <w:szCs w:val="30"/>
          <w:highlight w:val="none"/>
          <w:lang w:eastAsia="zh-CN"/>
        </w:rPr>
        <w:t>《</w:t>
      </w:r>
      <w:r>
        <w:rPr>
          <w:rFonts w:hint="eastAsia" w:ascii="仿宋" w:hAnsi="仿宋" w:eastAsia="仿宋" w:cs="仿宋"/>
          <w:color w:val="auto"/>
          <w:sz w:val="30"/>
          <w:szCs w:val="30"/>
          <w:highlight w:val="none"/>
        </w:rPr>
        <w:t>中华人民共和国</w:t>
      </w:r>
      <w:r>
        <w:rPr>
          <w:rFonts w:hint="default" w:ascii="仿宋" w:hAnsi="仿宋" w:eastAsia="仿宋" w:cs="仿宋"/>
          <w:color w:val="auto"/>
          <w:sz w:val="30"/>
          <w:szCs w:val="30"/>
          <w:highlight w:val="none"/>
        </w:rPr>
        <w:t>职业教育法</w:t>
      </w:r>
      <w:r>
        <w:rPr>
          <w:rFonts w:hint="eastAsia" w:ascii="仿宋" w:hAnsi="仿宋" w:eastAsia="仿宋" w:cs="仿宋"/>
          <w:color w:val="auto"/>
          <w:sz w:val="30"/>
          <w:szCs w:val="30"/>
          <w:highlight w:val="none"/>
          <w:lang w:eastAsia="zh-CN"/>
        </w:rPr>
        <w:t>》</w:t>
      </w:r>
      <w:r>
        <w:rPr>
          <w:rFonts w:hint="eastAsia" w:ascii="仿宋" w:hAnsi="仿宋" w:eastAsia="仿宋" w:cs="仿宋"/>
          <w:color w:val="auto"/>
          <w:sz w:val="30"/>
          <w:szCs w:val="30"/>
          <w:highlight w:val="none"/>
        </w:rPr>
        <w:t>《中国教育现代化2035》《国家职业教育改革实施意见》《关于实施中国特色高水平高职学校和专业建设计划的意见》</w:t>
      </w:r>
      <w:r>
        <w:rPr>
          <w:rFonts w:hint="eastAsia" w:ascii="仿宋" w:hAnsi="仿宋" w:eastAsia="仿宋" w:cs="仿宋"/>
          <w:color w:val="auto"/>
          <w:sz w:val="30"/>
          <w:szCs w:val="30"/>
          <w:highlight w:val="none"/>
          <w:lang w:eastAsia="zh-CN"/>
        </w:rPr>
        <w:t>以及《浙江省职业教育提质培优行动计划（2021—2023年）》</w:t>
      </w:r>
      <w:r>
        <w:rPr>
          <w:rFonts w:hint="eastAsia" w:ascii="仿宋" w:hAnsi="仿宋" w:eastAsia="仿宋" w:cs="仿宋"/>
          <w:color w:val="auto"/>
          <w:sz w:val="30"/>
          <w:szCs w:val="30"/>
          <w:highlight w:val="none"/>
        </w:rPr>
        <w:t>等会议和文件精神，推进校企协同育人、现代学徒制、</w:t>
      </w:r>
      <w:r>
        <w:rPr>
          <w:rFonts w:hint="eastAsia" w:ascii="仿宋" w:hAnsi="仿宋" w:eastAsia="仿宋" w:cs="仿宋"/>
          <w:color w:val="auto"/>
          <w:sz w:val="30"/>
          <w:szCs w:val="30"/>
          <w:highlight w:val="none"/>
          <w:lang w:eastAsia="zh-CN"/>
        </w:rPr>
        <w:t>“</w:t>
      </w:r>
      <w:r>
        <w:rPr>
          <w:rFonts w:hint="eastAsia" w:ascii="仿宋" w:hAnsi="仿宋" w:eastAsia="仿宋" w:cs="仿宋"/>
          <w:color w:val="auto"/>
          <w:sz w:val="30"/>
          <w:szCs w:val="30"/>
          <w:highlight w:val="none"/>
          <w:lang w:val="en-US" w:eastAsia="zh-CN"/>
        </w:rPr>
        <w:t>1+X”证书制度等</w:t>
      </w:r>
      <w:r>
        <w:rPr>
          <w:rFonts w:hint="eastAsia" w:ascii="仿宋" w:hAnsi="仿宋" w:eastAsia="仿宋" w:cs="仿宋"/>
          <w:color w:val="auto"/>
          <w:sz w:val="30"/>
          <w:szCs w:val="30"/>
          <w:highlight w:val="none"/>
        </w:rPr>
        <w:t>人才培养模式改革，加强“三教”改革，提升符合经济社会发展需求的高等职业教育</w:t>
      </w:r>
      <w:r>
        <w:rPr>
          <w:rFonts w:hint="eastAsia" w:ascii="仿宋" w:hAnsi="仿宋" w:eastAsia="仿宋" w:cs="仿宋"/>
          <w:color w:val="auto"/>
          <w:sz w:val="30"/>
          <w:szCs w:val="30"/>
          <w:highlight w:val="none"/>
          <w:lang w:eastAsia="zh-CN"/>
        </w:rPr>
        <w:t>“提质培优”</w:t>
      </w:r>
      <w:r>
        <w:rPr>
          <w:rFonts w:hint="eastAsia" w:ascii="仿宋" w:hAnsi="仿宋" w:eastAsia="仿宋" w:cs="仿宋"/>
          <w:color w:val="auto"/>
          <w:sz w:val="30"/>
          <w:szCs w:val="30"/>
          <w:highlight w:val="none"/>
        </w:rPr>
        <w:t>，实现高等职业教育</w:t>
      </w:r>
      <w:r>
        <w:rPr>
          <w:rFonts w:hint="eastAsia" w:ascii="仿宋" w:hAnsi="仿宋" w:eastAsia="仿宋" w:cs="仿宋"/>
          <w:color w:val="auto"/>
          <w:sz w:val="30"/>
          <w:szCs w:val="30"/>
          <w:highlight w:val="none"/>
          <w:lang w:eastAsia="zh-CN"/>
        </w:rPr>
        <w:t>高质量发展</w:t>
      </w:r>
      <w:r>
        <w:rPr>
          <w:rFonts w:hint="eastAsia" w:ascii="仿宋" w:hAnsi="仿宋" w:eastAsia="仿宋" w:cs="仿宋"/>
          <w:color w:val="auto"/>
          <w:sz w:val="30"/>
          <w:szCs w:val="30"/>
          <w:highlight w:val="none"/>
        </w:rPr>
        <w:t>，全面提高人才培养质量，结合我校实际，现对我校202</w:t>
      </w:r>
      <w:r>
        <w:rPr>
          <w:rFonts w:hint="eastAsia" w:ascii="仿宋" w:hAnsi="仿宋" w:eastAsia="仿宋" w:cs="仿宋"/>
          <w:color w:val="auto"/>
          <w:sz w:val="30"/>
          <w:szCs w:val="30"/>
          <w:highlight w:val="none"/>
          <w:lang w:val="en-US" w:eastAsia="zh-CN"/>
        </w:rPr>
        <w:t>2</w:t>
      </w:r>
      <w:r>
        <w:rPr>
          <w:rFonts w:hint="eastAsia" w:ascii="仿宋" w:hAnsi="仿宋" w:eastAsia="仿宋" w:cs="仿宋"/>
          <w:color w:val="auto"/>
          <w:sz w:val="30"/>
          <w:szCs w:val="30"/>
          <w:highlight w:val="none"/>
        </w:rPr>
        <w:t>级各专业人才培养方案制订提出如下指导意见：</w:t>
      </w:r>
    </w:p>
    <w:p>
      <w:pPr>
        <w:tabs>
          <w:tab w:val="left" w:pos="1134"/>
        </w:tabs>
        <w:spacing w:line="360" w:lineRule="auto"/>
        <w:ind w:left="540"/>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一、指导思想</w:t>
      </w:r>
    </w:p>
    <w:p>
      <w:pPr>
        <w:widowControl/>
        <w:spacing w:line="360" w:lineRule="auto"/>
        <w:ind w:firstLine="600" w:firstLineChars="200"/>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以习近平新时代中国特色社会主义思想为指导，全面贯彻党的教育方针，落实立德树人根本任务，以服务发展为宗旨，以促进就业为导向，紧密围绕服务区域经济转型升级和行业发展需要，深化教育教学改革。弘扬以浙商文化为主题的校园文化精神，凸显商贸流通类高等职业教育“德能并举、商学合一”人才培养理念，完善</w:t>
      </w:r>
      <w:r>
        <w:rPr>
          <w:rFonts w:hint="eastAsia" w:ascii="仿宋" w:hAnsi="仿宋" w:eastAsia="仿宋" w:cs="仿宋"/>
          <w:bCs/>
          <w:color w:val="auto"/>
          <w:sz w:val="30"/>
          <w:szCs w:val="30"/>
          <w:highlight w:val="none"/>
        </w:rPr>
        <w:t>“人文素养与工匠精神、职业技能、创新创业能力”的“三强化”人才培养体系</w:t>
      </w:r>
      <w:r>
        <w:rPr>
          <w:rFonts w:hint="eastAsia" w:ascii="仿宋" w:hAnsi="仿宋" w:eastAsia="仿宋" w:cs="仿宋"/>
          <w:color w:val="auto"/>
          <w:sz w:val="30"/>
          <w:szCs w:val="30"/>
          <w:highlight w:val="none"/>
        </w:rPr>
        <w:t>，构建职业道德精神和职业能力素质并进的科学合理的课程体系，培养适应产业转型升级和企业技术创新需要的高素质技术技能人才。</w:t>
      </w:r>
    </w:p>
    <w:p>
      <w:pPr>
        <w:spacing w:line="360" w:lineRule="auto"/>
        <w:ind w:firstLine="602" w:firstLineChars="200"/>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二、基本原则</w:t>
      </w:r>
    </w:p>
    <w:p>
      <w:pPr>
        <w:spacing w:line="360" w:lineRule="auto"/>
        <w:ind w:firstLine="602" w:firstLineChars="200"/>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1.推进产教深度融合，深化工学结合人才培养模式改革</w:t>
      </w:r>
    </w:p>
    <w:p>
      <w:pPr>
        <w:spacing w:line="360" w:lineRule="auto"/>
        <w:ind w:firstLine="600" w:firstLineChars="200"/>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深化产教融合，</w:t>
      </w:r>
      <w:r>
        <w:rPr>
          <w:rFonts w:hint="eastAsia" w:ascii="仿宋" w:hAnsi="仿宋" w:eastAsia="仿宋" w:cs="仿宋"/>
          <w:color w:val="auto"/>
          <w:kern w:val="0"/>
          <w:sz w:val="30"/>
          <w:szCs w:val="30"/>
          <w:highlight w:val="none"/>
        </w:rPr>
        <w:t>健全多元化办学体制，</w:t>
      </w:r>
      <w:r>
        <w:rPr>
          <w:rFonts w:hint="eastAsia" w:ascii="仿宋" w:hAnsi="仿宋" w:eastAsia="仿宋" w:cs="仿宋"/>
          <w:color w:val="auto"/>
          <w:sz w:val="30"/>
          <w:szCs w:val="30"/>
          <w:highlight w:val="none"/>
        </w:rPr>
        <w:t>创新理论教学与实习实训相融合的教学方式，</w:t>
      </w:r>
      <w:r>
        <w:rPr>
          <w:rFonts w:hint="eastAsia" w:ascii="仿宋" w:hAnsi="仿宋" w:eastAsia="仿宋" w:cs="仿宋"/>
          <w:color w:val="auto"/>
          <w:kern w:val="0"/>
          <w:sz w:val="30"/>
          <w:szCs w:val="30"/>
          <w:highlight w:val="none"/>
        </w:rPr>
        <w:t>全面推行校企协同育人。</w:t>
      </w:r>
      <w:r>
        <w:rPr>
          <w:rFonts w:hint="eastAsia" w:ascii="仿宋" w:hAnsi="仿宋" w:eastAsia="仿宋" w:cs="仿宋"/>
          <w:color w:val="auto"/>
          <w:sz w:val="30"/>
          <w:szCs w:val="30"/>
          <w:highlight w:val="none"/>
        </w:rPr>
        <w:t>在人才培养方案制定中加强行业企业的指导、评价，校企协同、科学定位人才培养规格和技术技能培养标准。坚持工学结合、知行合一，进一步加大实习实训课程在教学中的比重，实践性教学环节的学时数原则上要高于总学时的50%。积极开展工学结合改革实践，加强实践教学的系统化设计，推行现代学徒制、企业新型学徒制等做法，普及项目教学、情景教学、模块化教学等方式。完善从单门实验实训课程、暑期社会实践、校内综合实训、跨专业综合实训、创新创业实训到认知实习、跟岗实习、顶岗实习、毕业设计的逐层深入、能力递进的实践教学安排。</w:t>
      </w:r>
    </w:p>
    <w:p>
      <w:pPr>
        <w:spacing w:line="360" w:lineRule="auto"/>
        <w:ind w:firstLine="602" w:firstLineChars="200"/>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2.完善通识教育课程体系,进一步加强军事课教学和劳动教育</w:t>
      </w:r>
    </w:p>
    <w:p>
      <w:pPr>
        <w:widowControl/>
        <w:spacing w:line="360" w:lineRule="auto"/>
        <w:ind w:firstLine="600" w:firstLineChars="200"/>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要在保障学生技术技能培养质量的基础上，加强文化基础教育。加强文化课与专业课间的相互融通和配合，发挥人文学科的独特育人优势，注重学生文化素质、科学素养、综合职业能力和可持续发展能力的培养。进一步完善融入浙商文化与浙商精神，以创新创业教育为特色的素质教育体系，同时加强公共艺术教育。</w:t>
      </w:r>
    </w:p>
    <w:p>
      <w:pPr>
        <w:widowControl/>
        <w:spacing w:line="360" w:lineRule="auto"/>
        <w:ind w:firstLine="600" w:firstLineChars="200"/>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进一步加强军事课教学，通过军事课教学，让学生了解掌握军事基础知识和基本军事技能，增强国防观念、国家安全意识和忧患危机意识，弘扬爱国主义精神、传承红色基因、提高学生综合国防素质。</w:t>
      </w:r>
    </w:p>
    <w:p>
      <w:pPr>
        <w:widowControl/>
        <w:spacing w:line="360" w:lineRule="auto"/>
        <w:ind w:firstLine="600" w:firstLineChars="200"/>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积极贯彻落实中共浙江省委、浙江省人民政府出台的《关于全面加强新时代大中小学劳动教育的实施意见》，</w:t>
      </w:r>
      <w:r>
        <w:rPr>
          <w:rFonts w:hint="eastAsia" w:ascii="仿宋" w:hAnsi="仿宋" w:eastAsia="仿宋" w:cs="仿宋"/>
          <w:color w:val="auto"/>
          <w:sz w:val="30"/>
          <w:szCs w:val="30"/>
          <w:highlight w:val="none"/>
          <w:lang w:eastAsia="zh-CN"/>
        </w:rPr>
        <w:t>结合《</w:t>
      </w:r>
      <w:r>
        <w:rPr>
          <w:rFonts w:hint="default" w:ascii="仿宋" w:hAnsi="仿宋" w:eastAsia="仿宋" w:cs="仿宋"/>
          <w:color w:val="auto"/>
          <w:sz w:val="30"/>
          <w:szCs w:val="30"/>
          <w:highlight w:val="none"/>
        </w:rPr>
        <w:t>浙江省大中小学劳动教育实施指南</w:t>
      </w:r>
      <w:r>
        <w:rPr>
          <w:rFonts w:hint="eastAsia" w:ascii="仿宋" w:hAnsi="仿宋" w:eastAsia="仿宋" w:cs="仿宋"/>
          <w:color w:val="auto"/>
          <w:sz w:val="30"/>
          <w:szCs w:val="30"/>
          <w:highlight w:val="none"/>
          <w:lang w:eastAsia="zh-CN"/>
        </w:rPr>
        <w:t>》，进一步完善</w:t>
      </w:r>
      <w:r>
        <w:rPr>
          <w:rFonts w:hint="eastAsia" w:ascii="仿宋" w:hAnsi="仿宋" w:eastAsia="仿宋" w:cs="仿宋"/>
          <w:color w:val="auto"/>
          <w:sz w:val="30"/>
          <w:szCs w:val="30"/>
          <w:highlight w:val="none"/>
        </w:rPr>
        <w:t>“紧密结合经济社会发展变化和学生生活实际，积极探索具有中国特色的劳动教育模式，创新体制机制，注重教育实效，实现知行合一，促进学生形成正确的世界观、人生观、价值观”的劳动教育课程，把劳动教育纳入人才培养全过程，贯穿家庭、学校、社会各方面，与德育、智育、体育、美育相融合，引导学生树立正确的劳动观，崇尚劳动、尊重劳动，增强对劳动人民的感情，报效国家，奉献社会。</w:t>
      </w:r>
    </w:p>
    <w:p>
      <w:pPr>
        <w:widowControl/>
        <w:spacing w:line="360" w:lineRule="auto"/>
        <w:ind w:firstLine="600" w:firstLineChars="200"/>
        <w:rPr>
          <w:rFonts w:hint="eastAsia" w:ascii="仿宋" w:hAnsi="仿宋" w:eastAsia="仿宋" w:cs="仿宋"/>
          <w:color w:val="auto"/>
          <w:sz w:val="30"/>
          <w:szCs w:val="30"/>
          <w:highlight w:val="none"/>
        </w:rPr>
      </w:pPr>
      <w:bookmarkStart w:id="1" w:name="_GoBack"/>
      <w:bookmarkEnd w:id="1"/>
      <w:r>
        <w:rPr>
          <w:rFonts w:hint="eastAsia" w:ascii="仿宋" w:hAnsi="仿宋" w:eastAsia="仿宋" w:cs="仿宋"/>
          <w:bCs/>
          <w:color w:val="auto"/>
          <w:sz w:val="30"/>
          <w:szCs w:val="30"/>
          <w:highlight w:val="none"/>
          <w:lang w:eastAsia="zh-CN"/>
        </w:rPr>
        <w:t>进一步加强</w:t>
      </w:r>
      <w:r>
        <w:rPr>
          <w:rFonts w:hint="default" w:ascii="仿宋" w:hAnsi="仿宋" w:eastAsia="仿宋" w:cs="仿宋"/>
          <w:bCs/>
          <w:color w:val="auto"/>
          <w:sz w:val="30"/>
          <w:szCs w:val="30"/>
          <w:highlight w:val="none"/>
        </w:rPr>
        <w:t>生态文明教育,</w:t>
      </w:r>
      <w:r>
        <w:rPr>
          <w:rFonts w:hint="eastAsia" w:ascii="仿宋" w:hAnsi="仿宋" w:eastAsia="仿宋" w:cs="仿宋"/>
          <w:bCs/>
          <w:color w:val="auto"/>
          <w:sz w:val="30"/>
          <w:szCs w:val="30"/>
          <w:highlight w:val="none"/>
          <w:lang w:eastAsia="zh-CN"/>
        </w:rPr>
        <w:t>体现生态文明建设理念，</w:t>
      </w:r>
      <w:r>
        <w:rPr>
          <w:rFonts w:hint="default" w:ascii="仿宋" w:hAnsi="仿宋" w:eastAsia="仿宋" w:cs="仿宋"/>
          <w:bCs/>
          <w:color w:val="auto"/>
          <w:sz w:val="30"/>
          <w:szCs w:val="30"/>
          <w:highlight w:val="none"/>
        </w:rPr>
        <w:t>将生态文明</w:t>
      </w:r>
      <w:r>
        <w:rPr>
          <w:rFonts w:hint="eastAsia" w:ascii="仿宋" w:hAnsi="仿宋" w:eastAsia="仿宋" w:cs="仿宋"/>
          <w:bCs/>
          <w:color w:val="auto"/>
          <w:sz w:val="30"/>
          <w:szCs w:val="30"/>
          <w:highlight w:val="none"/>
          <w:lang w:eastAsia="zh-CN"/>
        </w:rPr>
        <w:t>、绿色发展等课程思政元素</w:t>
      </w:r>
      <w:r>
        <w:rPr>
          <w:rFonts w:hint="default" w:ascii="仿宋" w:hAnsi="仿宋" w:eastAsia="仿宋" w:cs="仿宋"/>
          <w:bCs/>
          <w:color w:val="auto"/>
          <w:sz w:val="30"/>
          <w:szCs w:val="30"/>
          <w:highlight w:val="none"/>
        </w:rPr>
        <w:t>融入</w:t>
      </w:r>
      <w:r>
        <w:rPr>
          <w:rFonts w:hint="eastAsia" w:ascii="仿宋" w:hAnsi="仿宋" w:eastAsia="仿宋" w:cs="仿宋"/>
          <w:bCs/>
          <w:color w:val="auto"/>
          <w:sz w:val="30"/>
          <w:szCs w:val="30"/>
          <w:highlight w:val="none"/>
          <w:lang w:eastAsia="zh-CN"/>
        </w:rPr>
        <w:t>公共课、专业课教学。</w:t>
      </w:r>
    </w:p>
    <w:p>
      <w:pPr>
        <w:spacing w:line="360" w:lineRule="auto"/>
        <w:ind w:firstLine="602" w:firstLineChars="200"/>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3.推进课程思政建设，提升课程育人功能</w:t>
      </w:r>
    </w:p>
    <w:p>
      <w:pPr>
        <w:spacing w:line="360" w:lineRule="auto"/>
        <w:ind w:firstLine="600" w:firstLineChars="200"/>
        <w:rPr>
          <w:rFonts w:hint="eastAsia" w:ascii="仿宋" w:hAnsi="仿宋" w:eastAsia="仿宋" w:cs="仿宋"/>
          <w:b/>
          <w:color w:val="auto"/>
          <w:sz w:val="30"/>
          <w:szCs w:val="30"/>
          <w:highlight w:val="none"/>
          <w:lang w:eastAsia="zh-CN"/>
        </w:rPr>
      </w:pPr>
      <w:r>
        <w:rPr>
          <w:rFonts w:hint="eastAsia" w:ascii="仿宋" w:hAnsi="仿宋" w:eastAsia="仿宋" w:cs="仿宋"/>
          <w:bCs/>
          <w:color w:val="auto"/>
          <w:sz w:val="30"/>
          <w:szCs w:val="30"/>
          <w:highlight w:val="none"/>
        </w:rPr>
        <w:t>完善课程设置，提炼各门专业课程所蕴含的思想政治教育元素和所承载的思想政治教育功能，纳入专业课教材讲义内容和教学大纲，作为必要章节、课堂讲授重要内容和学生考核关键知识，提升课程育人功能，守好校园各类思想文化阵地。</w:t>
      </w:r>
    </w:p>
    <w:p>
      <w:pPr>
        <w:spacing w:line="360" w:lineRule="auto"/>
        <w:ind w:firstLine="602" w:firstLineChars="200"/>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4</w:t>
      </w:r>
      <w:r>
        <w:rPr>
          <w:rFonts w:hint="eastAsia" w:ascii="仿宋" w:hAnsi="仿宋" w:eastAsia="仿宋" w:cs="仿宋"/>
          <w:b/>
          <w:color w:val="auto"/>
          <w:sz w:val="30"/>
          <w:szCs w:val="30"/>
          <w:highlight w:val="none"/>
          <w:lang w:val="en-US" w:eastAsia="zh-CN"/>
        </w:rPr>
        <w:t>.</w:t>
      </w:r>
      <w:r>
        <w:rPr>
          <w:rFonts w:hint="eastAsia" w:ascii="仿宋" w:hAnsi="仿宋" w:eastAsia="仿宋" w:cs="仿宋"/>
          <w:b/>
          <w:color w:val="auto"/>
          <w:sz w:val="30"/>
          <w:szCs w:val="30"/>
          <w:highlight w:val="none"/>
        </w:rPr>
        <w:t>构建职业导向人才培养体系，进一步优化课程结构</w:t>
      </w:r>
    </w:p>
    <w:p>
      <w:pPr>
        <w:spacing w:line="360" w:lineRule="auto"/>
        <w:ind w:firstLine="600" w:firstLineChars="200"/>
        <w:rPr>
          <w:rFonts w:hint="eastAsia" w:ascii="仿宋" w:hAnsi="仿宋" w:eastAsia="仿宋" w:cs="仿宋"/>
          <w:bCs/>
          <w:color w:val="auto"/>
          <w:sz w:val="30"/>
          <w:szCs w:val="30"/>
          <w:highlight w:val="none"/>
        </w:rPr>
      </w:pPr>
      <w:r>
        <w:rPr>
          <w:rFonts w:hint="eastAsia" w:ascii="仿宋" w:hAnsi="仿宋" w:eastAsia="仿宋" w:cs="仿宋"/>
          <w:bCs/>
          <w:color w:val="auto"/>
          <w:sz w:val="30"/>
          <w:szCs w:val="30"/>
          <w:highlight w:val="none"/>
        </w:rPr>
        <w:t>适应经济新常态和技术技能人才成长成才需要，推动人才培养体系设置与职业岗位群、职业标准相衔接，推进学历证书和职业资格证书“双证书”制度。</w:t>
      </w:r>
      <w:r>
        <w:rPr>
          <w:rFonts w:hint="eastAsia" w:ascii="仿宋" w:hAnsi="仿宋" w:eastAsia="仿宋" w:cs="仿宋"/>
          <w:bCs/>
          <w:color w:val="auto"/>
          <w:sz w:val="30"/>
          <w:szCs w:val="30"/>
          <w:highlight w:val="none"/>
          <w:lang w:eastAsia="zh-CN"/>
        </w:rPr>
        <w:t>完善</w:t>
      </w:r>
      <w:r>
        <w:rPr>
          <w:rFonts w:hint="eastAsia" w:ascii="仿宋" w:hAnsi="仿宋" w:eastAsia="仿宋" w:cs="仿宋"/>
          <w:b/>
          <w:color w:val="auto"/>
          <w:sz w:val="30"/>
          <w:szCs w:val="30"/>
          <w:highlight w:val="none"/>
        </w:rPr>
        <w:t>“人文素养与工匠精神、职业技能、创新创业能力”的“三强化”人才培养体系，</w:t>
      </w:r>
      <w:r>
        <w:rPr>
          <w:rFonts w:hint="eastAsia" w:ascii="仿宋" w:hAnsi="仿宋" w:eastAsia="仿宋" w:cs="仿宋"/>
          <w:bCs/>
          <w:color w:val="auto"/>
          <w:sz w:val="30"/>
          <w:szCs w:val="30"/>
          <w:highlight w:val="none"/>
        </w:rPr>
        <w:t>注重对学生综合素质、解决实际问题的专业综合能力和创新创业能力的培养，使学生不仅具有较强的主要目标岗位胜任能力，还具有相近领域的多岗位迁移能力和可持续发展能力。</w:t>
      </w:r>
    </w:p>
    <w:p>
      <w:pPr>
        <w:spacing w:line="360" w:lineRule="auto"/>
        <w:ind w:firstLine="602" w:firstLineChars="200"/>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5.促进学生个性化发展，为学生提供更多的选择学习机会</w:t>
      </w:r>
    </w:p>
    <w:p>
      <w:pPr>
        <w:spacing w:line="360" w:lineRule="auto"/>
        <w:ind w:firstLine="600" w:firstLineChars="200"/>
        <w:rPr>
          <w:rFonts w:hint="eastAsia" w:ascii="仿宋" w:hAnsi="仿宋" w:eastAsia="仿宋" w:cs="仿宋"/>
          <w:bCs/>
          <w:color w:val="auto"/>
          <w:sz w:val="30"/>
          <w:szCs w:val="30"/>
          <w:highlight w:val="none"/>
        </w:rPr>
      </w:pPr>
      <w:r>
        <w:rPr>
          <w:rFonts w:hint="eastAsia" w:ascii="仿宋" w:hAnsi="仿宋" w:eastAsia="仿宋" w:cs="仿宋"/>
          <w:bCs/>
          <w:color w:val="auto"/>
          <w:sz w:val="30"/>
          <w:szCs w:val="30"/>
          <w:highlight w:val="none"/>
        </w:rPr>
        <w:t>进一步提高选修课比例，选修课学分占总学分比例不低于50%；实施分层分类教学的课程数占课程总数的比例不低于40%，对同一课程按专业性质、培养方向和难易程度进行分级开课，帮助学生根据自身兴趣、学习能力、职业取向选择学习层次，实现因材施教；根据课程特点和要求，推进小班化教学，使小班化教学学时占总学时的比例达到40%。增强教学互动，建立以学生为学习主体的课堂组织模式，引导培养学生学习主动性和兴趣。</w:t>
      </w:r>
    </w:p>
    <w:p>
      <w:pPr>
        <w:spacing w:line="360" w:lineRule="auto"/>
        <w:ind w:firstLine="602" w:firstLineChars="200"/>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6.做好中高职一体化培养，加强高职与本科衔接</w:t>
      </w:r>
    </w:p>
    <w:p>
      <w:pPr>
        <w:spacing w:line="360" w:lineRule="auto"/>
        <w:ind w:firstLine="600" w:firstLineChars="200"/>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持续加强与中职学校的合作，与区域内中职学校共同开展中高职一体化人才培养模式调研，明确中职阶段和高职阶段的专业人才培养目标定位，系统设计人才培养方案和课程体系，深化核心课程改革，推进课堂教学创新，实现中高职专业设置、课程设置以及教学内容的有效衔接。积极探索发展本科层次职业教育，深化四年制高职专业人才培养工作，开展专升本人才培养试点工作，加快高技术技能人才培养，拓宽技术技能人才学历提升通道。</w:t>
      </w:r>
    </w:p>
    <w:p>
      <w:pPr>
        <w:spacing w:line="360" w:lineRule="auto"/>
        <w:ind w:firstLine="602" w:firstLineChars="200"/>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三、具体安排（详见附件）</w:t>
      </w:r>
    </w:p>
    <w:p>
      <w:pPr>
        <w:widowControl/>
        <w:spacing w:line="360" w:lineRule="auto"/>
        <w:ind w:firstLine="602" w:firstLineChars="200"/>
        <w:jc w:val="left"/>
        <w:rPr>
          <w:rFonts w:hint="eastAsia" w:ascii="仿宋" w:hAnsi="仿宋" w:eastAsia="仿宋" w:cs="仿宋"/>
          <w:b/>
          <w:color w:val="auto"/>
          <w:sz w:val="30"/>
          <w:szCs w:val="30"/>
          <w:highlight w:val="none"/>
        </w:rPr>
      </w:pPr>
      <w:bookmarkStart w:id="0" w:name="_Toc417244068"/>
      <w:r>
        <w:rPr>
          <w:rFonts w:hint="eastAsia" w:ascii="仿宋" w:hAnsi="仿宋" w:eastAsia="仿宋" w:cs="仿宋"/>
          <w:b/>
          <w:color w:val="auto"/>
          <w:sz w:val="30"/>
          <w:szCs w:val="30"/>
          <w:highlight w:val="none"/>
        </w:rPr>
        <w:t>（一）课程体系架构</w:t>
      </w:r>
    </w:p>
    <w:p>
      <w:pPr>
        <w:widowControl/>
        <w:spacing w:line="360" w:lineRule="auto"/>
        <w:ind w:firstLine="600" w:firstLineChars="200"/>
        <w:jc w:val="left"/>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学校推荐采用“公共课+专业课（专业群平台+专业方向）”的课程体系。专业课程各</w:t>
      </w:r>
      <w:r>
        <w:rPr>
          <w:rFonts w:hint="eastAsia" w:ascii="仿宋" w:hAnsi="仿宋" w:eastAsia="仿宋" w:cs="仿宋"/>
          <w:color w:val="auto"/>
          <w:sz w:val="30"/>
          <w:szCs w:val="30"/>
          <w:highlight w:val="none"/>
          <w:lang w:eastAsia="zh-CN"/>
        </w:rPr>
        <w:t>学院</w:t>
      </w:r>
      <w:r>
        <w:rPr>
          <w:rFonts w:hint="eastAsia" w:ascii="仿宋" w:hAnsi="仿宋" w:eastAsia="仿宋" w:cs="仿宋"/>
          <w:color w:val="auto"/>
          <w:sz w:val="30"/>
          <w:szCs w:val="30"/>
          <w:highlight w:val="none"/>
        </w:rPr>
        <w:t>可根据不同学科、不同专业类别特点进行设计分类，但</w:t>
      </w:r>
      <w:r>
        <w:rPr>
          <w:rFonts w:hint="eastAsia" w:ascii="仿宋" w:hAnsi="仿宋" w:eastAsia="仿宋" w:cs="仿宋"/>
          <w:color w:val="auto"/>
          <w:sz w:val="30"/>
          <w:szCs w:val="30"/>
          <w:highlight w:val="none"/>
          <w:lang w:eastAsia="zh-CN"/>
        </w:rPr>
        <w:t>学院</w:t>
      </w:r>
      <w:r>
        <w:rPr>
          <w:rFonts w:hint="eastAsia" w:ascii="仿宋" w:hAnsi="仿宋" w:eastAsia="仿宋" w:cs="仿宋"/>
          <w:color w:val="auto"/>
          <w:sz w:val="30"/>
          <w:szCs w:val="30"/>
          <w:highlight w:val="none"/>
        </w:rPr>
        <w:t>内各专业原则上应保持统一。</w:t>
      </w:r>
    </w:p>
    <w:p>
      <w:pPr>
        <w:widowControl/>
        <w:spacing w:line="360" w:lineRule="auto"/>
        <w:ind w:firstLine="600" w:firstLineChars="200"/>
        <w:jc w:val="left"/>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1.公共课：按照完善</w:t>
      </w:r>
      <w:r>
        <w:rPr>
          <w:rFonts w:hint="eastAsia" w:ascii="仿宋" w:hAnsi="仿宋" w:eastAsia="仿宋" w:cs="仿宋"/>
          <w:bCs/>
          <w:color w:val="auto"/>
          <w:sz w:val="30"/>
          <w:szCs w:val="30"/>
          <w:highlight w:val="none"/>
        </w:rPr>
        <w:t>“人文素养与工匠精神、职业技能、创新创业能力”的“三强化”人才培养体系</w:t>
      </w:r>
      <w:r>
        <w:rPr>
          <w:rFonts w:hint="eastAsia" w:ascii="仿宋" w:hAnsi="仿宋" w:eastAsia="仿宋" w:cs="仿宋"/>
          <w:color w:val="auto"/>
          <w:sz w:val="30"/>
          <w:szCs w:val="30"/>
          <w:highlight w:val="none"/>
        </w:rPr>
        <w:t>，开设思想品德类、生活通识类、身心健康类、公共艺术类、创新创业类</w:t>
      </w:r>
      <w:r>
        <w:rPr>
          <w:rFonts w:hint="eastAsia" w:ascii="仿宋" w:hAnsi="仿宋" w:eastAsia="仿宋" w:cs="仿宋"/>
          <w:color w:val="auto"/>
          <w:sz w:val="30"/>
          <w:szCs w:val="30"/>
          <w:highlight w:val="none"/>
          <w:lang w:eastAsia="zh-CN"/>
        </w:rPr>
        <w:t>、劳动教育类</w:t>
      </w:r>
      <w:r>
        <w:rPr>
          <w:rFonts w:hint="eastAsia" w:ascii="仿宋" w:hAnsi="仿宋" w:eastAsia="仿宋" w:cs="仿宋"/>
          <w:color w:val="auto"/>
          <w:sz w:val="30"/>
          <w:szCs w:val="30"/>
          <w:highlight w:val="none"/>
        </w:rPr>
        <w:t>等</w:t>
      </w:r>
      <w:r>
        <w:rPr>
          <w:rFonts w:hint="eastAsia" w:ascii="仿宋" w:hAnsi="仿宋" w:eastAsia="仿宋" w:cs="仿宋"/>
          <w:color w:val="auto"/>
          <w:sz w:val="30"/>
          <w:szCs w:val="30"/>
          <w:highlight w:val="none"/>
          <w:lang w:eastAsia="zh-CN"/>
        </w:rPr>
        <w:t>六类</w:t>
      </w:r>
      <w:r>
        <w:rPr>
          <w:rFonts w:hint="eastAsia" w:ascii="仿宋" w:hAnsi="仿宋" w:eastAsia="仿宋" w:cs="仿宋"/>
          <w:color w:val="auto"/>
          <w:sz w:val="30"/>
          <w:szCs w:val="30"/>
          <w:highlight w:val="none"/>
        </w:rPr>
        <w:t>课程，按必修与选修分别实施。</w:t>
      </w:r>
    </w:p>
    <w:p>
      <w:pPr>
        <w:widowControl/>
        <w:spacing w:line="360" w:lineRule="auto"/>
        <w:ind w:firstLine="600" w:firstLineChars="200"/>
        <w:jc w:val="left"/>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2.专业课：采用“基于工作过程”的专业课程开发理念，根据大类专业招生试点改革需要，在专业课中设置专业</w:t>
      </w:r>
      <w:r>
        <w:rPr>
          <w:rFonts w:hint="eastAsia" w:ascii="仿宋" w:hAnsi="仿宋" w:eastAsia="仿宋" w:cs="仿宋"/>
          <w:color w:val="auto"/>
          <w:sz w:val="30"/>
          <w:szCs w:val="30"/>
          <w:highlight w:val="none"/>
          <w:lang w:eastAsia="zh-CN"/>
        </w:rPr>
        <w:t>群</w:t>
      </w:r>
      <w:r>
        <w:rPr>
          <w:rFonts w:hint="eastAsia" w:ascii="仿宋" w:hAnsi="仿宋" w:eastAsia="仿宋" w:cs="仿宋"/>
          <w:color w:val="auto"/>
          <w:sz w:val="30"/>
          <w:szCs w:val="30"/>
          <w:highlight w:val="none"/>
        </w:rPr>
        <w:t>平台课程和专业方向课程，按必修与选修分别实施。</w:t>
      </w:r>
    </w:p>
    <w:p>
      <w:pPr>
        <w:widowControl/>
        <w:spacing w:line="360" w:lineRule="auto"/>
        <w:ind w:firstLine="602" w:firstLineChars="200"/>
        <w:jc w:val="left"/>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（二）学分计算</w:t>
      </w:r>
    </w:p>
    <w:p>
      <w:pPr>
        <w:widowControl/>
        <w:spacing w:line="360" w:lineRule="auto"/>
        <w:ind w:firstLine="600" w:firstLineChars="200"/>
        <w:jc w:val="left"/>
        <w:rPr>
          <w:rFonts w:hint="eastAsia" w:ascii="仿宋" w:hAnsi="仿宋" w:eastAsia="仿宋" w:cs="仿宋"/>
          <w:color w:val="auto"/>
          <w:sz w:val="30"/>
          <w:szCs w:val="30"/>
          <w:highlight w:val="none"/>
          <w:lang w:eastAsia="zh-CN"/>
        </w:rPr>
      </w:pPr>
      <w:r>
        <w:rPr>
          <w:rFonts w:hint="eastAsia" w:ascii="仿宋" w:hAnsi="仿宋" w:eastAsia="仿宋" w:cs="仿宋"/>
          <w:color w:val="auto"/>
          <w:sz w:val="30"/>
          <w:szCs w:val="30"/>
          <w:highlight w:val="none"/>
        </w:rPr>
        <w:t>学分的最小单位为0.5，一般16-18学时计1学分</w:t>
      </w:r>
      <w:r>
        <w:rPr>
          <w:rFonts w:hint="eastAsia" w:ascii="仿宋" w:hAnsi="仿宋" w:eastAsia="仿宋" w:cs="仿宋"/>
          <w:color w:val="auto"/>
          <w:sz w:val="30"/>
          <w:szCs w:val="30"/>
          <w:highlight w:val="none"/>
          <w:lang w:eastAsia="zh-CN"/>
        </w:rPr>
        <w:t>。</w:t>
      </w:r>
      <w:r>
        <w:rPr>
          <w:rFonts w:hint="eastAsia" w:ascii="仿宋" w:hAnsi="仿宋" w:eastAsia="仿宋" w:cs="仿宋"/>
          <w:color w:val="auto"/>
          <w:sz w:val="30"/>
          <w:szCs w:val="30"/>
          <w:highlight w:val="none"/>
          <w:lang w:eastAsia="zh-CN"/>
        </w:rPr>
        <w:t>因新生第一学期实际教学周数较短，第一学期开设的课程，14学时可以计为1学分。</w:t>
      </w:r>
    </w:p>
    <w:p>
      <w:pPr>
        <w:widowControl/>
        <w:spacing w:line="360" w:lineRule="auto"/>
        <w:ind w:firstLine="600" w:firstLineChars="200"/>
        <w:jc w:val="left"/>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综合实践类课程包括：社会实践、</w:t>
      </w:r>
      <w:r>
        <w:rPr>
          <w:rFonts w:hint="eastAsia" w:ascii="仿宋" w:hAnsi="仿宋" w:eastAsia="仿宋" w:cs="仿宋"/>
          <w:color w:val="auto"/>
          <w:sz w:val="30"/>
          <w:szCs w:val="30"/>
          <w:highlight w:val="none"/>
          <w:lang w:eastAsia="zh-CN"/>
        </w:rPr>
        <w:t>专业实践教育</w:t>
      </w:r>
      <w:r>
        <w:rPr>
          <w:rFonts w:hint="eastAsia" w:ascii="仿宋" w:hAnsi="仿宋" w:eastAsia="仿宋" w:cs="仿宋"/>
          <w:color w:val="auto"/>
          <w:sz w:val="30"/>
          <w:szCs w:val="30"/>
          <w:highlight w:val="none"/>
          <w:lang w:eastAsia="zh-CN"/>
        </w:rPr>
        <w:t>、</w:t>
      </w:r>
      <w:r>
        <w:rPr>
          <w:rFonts w:hint="eastAsia" w:ascii="仿宋" w:hAnsi="仿宋" w:eastAsia="仿宋" w:cs="仿宋"/>
          <w:color w:val="auto"/>
          <w:sz w:val="30"/>
          <w:szCs w:val="30"/>
          <w:highlight w:val="none"/>
        </w:rPr>
        <w:t>校内综合实训、</w:t>
      </w:r>
      <w:r>
        <w:rPr>
          <w:rFonts w:hint="eastAsia" w:ascii="仿宋" w:hAnsi="仿宋" w:eastAsia="仿宋" w:cs="仿宋"/>
          <w:color w:val="auto"/>
          <w:sz w:val="30"/>
          <w:szCs w:val="30"/>
          <w:highlight w:val="none"/>
        </w:rPr>
        <w:t>认识实习</w:t>
      </w:r>
      <w:r>
        <w:rPr>
          <w:rFonts w:hint="eastAsia" w:ascii="仿宋" w:hAnsi="仿宋" w:eastAsia="仿宋" w:cs="仿宋"/>
          <w:color w:val="auto"/>
          <w:sz w:val="30"/>
          <w:szCs w:val="30"/>
          <w:highlight w:val="none"/>
          <w:lang w:eastAsia="zh-CN"/>
        </w:rPr>
        <w:t>、岗位</w:t>
      </w:r>
      <w:r>
        <w:rPr>
          <w:rFonts w:hint="eastAsia" w:ascii="仿宋" w:hAnsi="仿宋" w:eastAsia="仿宋" w:cs="仿宋"/>
          <w:color w:val="auto"/>
          <w:sz w:val="30"/>
          <w:szCs w:val="30"/>
          <w:highlight w:val="none"/>
        </w:rPr>
        <w:t>实习</w:t>
      </w:r>
      <w:r>
        <w:rPr>
          <w:rFonts w:hint="eastAsia" w:ascii="仿宋" w:hAnsi="仿宋" w:eastAsia="仿宋" w:cs="仿宋"/>
          <w:color w:val="auto"/>
          <w:sz w:val="30"/>
          <w:szCs w:val="30"/>
          <w:highlight w:val="none"/>
        </w:rPr>
        <w:t>、毕业设计等综合运用该专业知识和技能进行实践训练的教学环节，该类课程统一按1周24课时，1学分计算。半周及以上不满一周计0.5学分。</w:t>
      </w:r>
    </w:p>
    <w:p>
      <w:pPr>
        <w:widowControl/>
        <w:spacing w:line="360" w:lineRule="auto"/>
        <w:ind w:firstLine="602" w:firstLineChars="200"/>
        <w:jc w:val="left"/>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（三）毕业学分要求</w:t>
      </w:r>
      <w:bookmarkEnd w:id="0"/>
    </w:p>
    <w:p>
      <w:pPr>
        <w:widowControl/>
        <w:spacing w:line="360" w:lineRule="auto"/>
        <w:ind w:firstLine="600" w:firstLineChars="200"/>
        <w:jc w:val="left"/>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学生按规定修满相应学分方可毕业。公共必修课，</w:t>
      </w:r>
      <w:r>
        <w:rPr>
          <w:rFonts w:hint="eastAsia" w:ascii="仿宋" w:hAnsi="仿宋" w:eastAsia="仿宋" w:cs="仿宋"/>
          <w:color w:val="auto"/>
          <w:sz w:val="30"/>
          <w:szCs w:val="30"/>
          <w:highlight w:val="none"/>
          <w:lang w:eastAsia="zh-CN"/>
        </w:rPr>
        <w:t>原则上</w:t>
      </w:r>
      <w:r>
        <w:rPr>
          <w:rFonts w:hint="eastAsia" w:ascii="仿宋" w:hAnsi="仿宋" w:eastAsia="仿宋" w:cs="仿宋"/>
          <w:color w:val="auto"/>
          <w:sz w:val="30"/>
          <w:szCs w:val="30"/>
          <w:highlight w:val="none"/>
        </w:rPr>
        <w:t>每个专业的学生须修满</w:t>
      </w:r>
      <w:r>
        <w:rPr>
          <w:rFonts w:hint="eastAsia" w:ascii="仿宋" w:hAnsi="仿宋" w:eastAsia="仿宋" w:cs="仿宋"/>
          <w:color w:val="auto"/>
          <w:sz w:val="30"/>
          <w:szCs w:val="30"/>
          <w:highlight w:val="none"/>
          <w:lang w:val="en-US" w:eastAsia="zh-CN"/>
        </w:rPr>
        <w:t>1</w:t>
      </w:r>
      <w:r>
        <w:rPr>
          <w:rFonts w:hint="eastAsia" w:ascii="仿宋" w:hAnsi="仿宋" w:eastAsia="仿宋" w:cs="仿宋"/>
          <w:color w:val="auto"/>
          <w:sz w:val="30"/>
          <w:szCs w:val="30"/>
          <w:highlight w:val="none"/>
        </w:rPr>
        <w:t>6学分，由学校统一安排；公共选修课学分，三年制专业每个学生毕业前至少应修满4个学分，两年制专业至少修满2个学分。在公共选修课中安排一定数量的公共艺术教育类课程。</w:t>
      </w:r>
    </w:p>
    <w:p>
      <w:pPr>
        <w:widowControl/>
        <w:spacing w:line="360" w:lineRule="auto"/>
        <w:ind w:firstLine="602" w:firstLineChars="200"/>
        <w:jc w:val="left"/>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（四）课程设置要求</w:t>
      </w:r>
    </w:p>
    <w:p>
      <w:pPr>
        <w:spacing w:line="360" w:lineRule="auto"/>
        <w:ind w:firstLine="600" w:firstLineChars="200"/>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课程设置应进一步明确专业人才培养定位，对标高等职业学校专业教学标准和职业标准，结合学校“三年一大调、一年一小调”的专业人才需求调研结果，明晰专业培养目标和毕业要求，科学合理设计课程体系。</w:t>
      </w:r>
    </w:p>
    <w:p>
      <w:pPr>
        <w:widowControl/>
        <w:spacing w:line="360" w:lineRule="auto"/>
        <w:ind w:firstLine="600" w:firstLineChars="200"/>
        <w:jc w:val="left"/>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试行专业群平台+专业方向培养，专业群实行一年级统一平台培养，同一平台的专业在第一学年开设相同课程，第一学年课程综合实践主要是专业调研和专业认知，提高专业认同度，明确专业方向。第二学年开始按专业方向或就业方向培养，并逐步选择实施相应的课程综合实践项目和毕业综合实践项目。</w:t>
      </w:r>
    </w:p>
    <w:p>
      <w:pPr>
        <w:widowControl/>
        <w:spacing w:line="360" w:lineRule="auto"/>
        <w:ind w:firstLine="600" w:firstLineChars="200"/>
        <w:jc w:val="left"/>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鼓励开展小班化教学，推进教学方法改革，倡导启发式、探究式、讨论式、参与式等教学方法。积极推行线上线下混合式教学，引导学生自主学习、合作学习和个性化学习，促进教与学、教与教、学与学的全面互动。推进分层教学，对同一课程按专业性质、培养方向和难易程度进行分级开课，帮助学生根据自身兴趣、学习能力、职业取向选择学习层次，实现因材施教。原则上英语、体育、计算机等公共课要求开展分层分类教学，各专业逐步扩大专业课程实施分层分类教学数量。</w:t>
      </w:r>
    </w:p>
    <w:p>
      <w:pPr>
        <w:widowControl/>
        <w:spacing w:line="360" w:lineRule="auto"/>
        <w:ind w:firstLine="602" w:firstLineChars="200"/>
        <w:jc w:val="left"/>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（五）课程学时、学分安排</w:t>
      </w:r>
    </w:p>
    <w:p>
      <w:pPr>
        <w:spacing w:line="360" w:lineRule="auto"/>
        <w:ind w:firstLine="600" w:firstLineChars="200"/>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1.三年制各专业总学时（含选修课）不高于3000学时、不低于2500学时，两年制专业总学时（含选修课）不高于2000学时、不低于1500学时，四年制专业总学时（含选修课）不高于4000学时、不低于3500学时。</w:t>
      </w:r>
    </w:p>
    <w:p>
      <w:pPr>
        <w:spacing w:line="360" w:lineRule="auto"/>
        <w:ind w:firstLine="600" w:firstLineChars="200"/>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2.三年制专业的实践教学学时不低于教学活动总学时的50%，两年制专业的实践教学学时不低于教学活动总学时的30%，四年制专业的实践教学学时不低于教学活动总学时的60%。</w:t>
      </w:r>
      <w:r>
        <w:rPr>
          <w:rFonts w:hint="eastAsia" w:ascii="仿宋" w:hAnsi="仿宋" w:eastAsia="仿宋" w:cs="仿宋"/>
          <w:color w:val="auto"/>
          <w:sz w:val="30"/>
          <w:szCs w:val="30"/>
          <w:highlight w:val="none"/>
        </w:rPr>
        <w:t>支持鼓励各专业探索工学交替、多学期、分段式等多种形式的实践性教学改革，各阶段岗</w:t>
      </w:r>
      <w:r>
        <w:rPr>
          <w:rFonts w:hint="eastAsia" w:ascii="仿宋" w:hAnsi="仿宋" w:eastAsia="仿宋" w:cs="仿宋"/>
          <w:color w:val="auto"/>
          <w:sz w:val="30"/>
          <w:szCs w:val="30"/>
          <w:highlight w:val="none"/>
          <w:lang w:eastAsia="zh-CN"/>
        </w:rPr>
        <w:t>位</w:t>
      </w:r>
      <w:r>
        <w:rPr>
          <w:rFonts w:hint="eastAsia" w:ascii="仿宋" w:hAnsi="仿宋" w:eastAsia="仿宋" w:cs="仿宋"/>
          <w:color w:val="auto"/>
          <w:sz w:val="30"/>
          <w:szCs w:val="30"/>
          <w:highlight w:val="none"/>
        </w:rPr>
        <w:t>实习时间累计一般为6个月。</w:t>
      </w:r>
    </w:p>
    <w:p>
      <w:pPr>
        <w:widowControl/>
        <w:spacing w:line="360" w:lineRule="auto"/>
        <w:ind w:firstLine="600" w:firstLineChars="200"/>
        <w:jc w:val="left"/>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3.</w:t>
      </w:r>
      <w:r>
        <w:rPr>
          <w:rFonts w:hint="eastAsia" w:ascii="仿宋" w:hAnsi="仿宋" w:eastAsia="仿宋" w:cs="仿宋"/>
          <w:color w:val="auto"/>
          <w:sz w:val="30"/>
          <w:szCs w:val="30"/>
          <w:highlight w:val="none"/>
          <w:lang w:val="en-US" w:eastAsia="zh-CN"/>
        </w:rPr>
        <w:t>原有“3+2”和五年一贯制两种模式统一整合为中高职一体化五年制职业教育培养模式。其中，</w:t>
      </w:r>
      <w:r>
        <w:rPr>
          <w:rFonts w:hint="eastAsia" w:ascii="仿宋" w:hAnsi="仿宋" w:eastAsia="仿宋" w:cs="仿宋"/>
          <w:color w:val="auto"/>
          <w:sz w:val="30"/>
          <w:szCs w:val="30"/>
          <w:highlight w:val="none"/>
        </w:rPr>
        <w:t>“五年一贯制”专业按照五年周期制定一体化培养方案，由我校对应专业主导编制五年一体化人才培养方案，与中职学校分段负责、共同实施。框架和格式参照我校人才培养方案模板，以便对接学校管理系统。“3+2”专业依据复合型人才培养要求，由中职学校与我校分段制定人才培养方案，高职阶段方案由我校专业主导编制，并纳入学校专业人才培养方案管理系统管理。同时指导中职学校编制中职阶段的培养方案。中职阶段的培养方案可按照中职学校的管理办法编制，单独成稿后作为高职段培养方案的附件。</w:t>
      </w:r>
    </w:p>
    <w:p>
      <w:pPr>
        <w:widowControl/>
        <w:spacing w:line="360" w:lineRule="auto"/>
        <w:ind w:firstLine="600" w:firstLineChars="200"/>
        <w:jc w:val="left"/>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lang w:val="en-US" w:eastAsia="zh-CN"/>
        </w:rPr>
        <w:t>4</w:t>
      </w:r>
      <w:r>
        <w:rPr>
          <w:rFonts w:hint="eastAsia" w:ascii="仿宋" w:hAnsi="仿宋" w:eastAsia="仿宋" w:cs="仿宋"/>
          <w:color w:val="auto"/>
          <w:sz w:val="30"/>
          <w:szCs w:val="30"/>
          <w:highlight w:val="none"/>
        </w:rPr>
        <w:t>.学徒制试点专业单独制定人才培养方案。</w:t>
      </w:r>
    </w:p>
    <w:p>
      <w:pPr>
        <w:widowControl/>
        <w:spacing w:line="360" w:lineRule="auto"/>
        <w:ind w:firstLine="600" w:firstLineChars="200"/>
        <w:jc w:val="left"/>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lang w:val="en-US" w:eastAsia="zh-CN"/>
        </w:rPr>
        <w:t>5</w:t>
      </w:r>
      <w:r>
        <w:rPr>
          <w:rFonts w:hint="eastAsia" w:ascii="仿宋" w:hAnsi="仿宋" w:eastAsia="仿宋" w:cs="仿宋"/>
          <w:color w:val="auto"/>
          <w:sz w:val="30"/>
          <w:szCs w:val="30"/>
          <w:highlight w:val="none"/>
        </w:rPr>
        <w:t>.每学期周课时原则上不超过24课时；考试课程门数每学期以不超过4门为宜（体育课不计）。</w:t>
      </w:r>
    </w:p>
    <w:p>
      <w:pPr>
        <w:widowControl/>
        <w:spacing w:line="360" w:lineRule="auto"/>
        <w:ind w:firstLine="600" w:firstLineChars="200"/>
        <w:jc w:val="left"/>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lang w:val="en-US" w:eastAsia="zh-CN"/>
        </w:rPr>
        <w:t>6</w:t>
      </w:r>
      <w:r>
        <w:rPr>
          <w:rFonts w:hint="eastAsia" w:ascii="仿宋" w:hAnsi="仿宋" w:eastAsia="仿宋" w:cs="仿宋"/>
          <w:color w:val="auto"/>
          <w:sz w:val="30"/>
          <w:szCs w:val="30"/>
          <w:highlight w:val="none"/>
        </w:rPr>
        <w:t>.“教学进程表”的“学期分配周课时数”栏中，统一按“N1（课堂周数）+N2（实训周数）”这样的写法，以使每学期课堂周与实训周区分清晰，同时应注意与表八“教学周数安排”保持一致。</w:t>
      </w:r>
    </w:p>
    <w:p>
      <w:pPr>
        <w:widowControl/>
        <w:spacing w:line="360" w:lineRule="auto"/>
        <w:ind w:firstLine="602" w:firstLineChars="200"/>
        <w:jc w:val="left"/>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（六）公共课程学时、学分安排</w:t>
      </w:r>
    </w:p>
    <w:p>
      <w:pPr>
        <w:spacing w:line="360" w:lineRule="auto"/>
        <w:ind w:firstLine="480"/>
        <w:rPr>
          <w:rFonts w:hint="eastAsia" w:ascii="仿宋" w:hAnsi="仿宋" w:eastAsia="仿宋" w:cs="仿宋"/>
          <w:color w:val="auto"/>
          <w:sz w:val="30"/>
          <w:szCs w:val="30"/>
          <w:highlight w:val="none"/>
          <w:lang w:eastAsia="zh-CN"/>
        </w:rPr>
      </w:pPr>
      <w:r>
        <w:rPr>
          <w:rFonts w:hint="eastAsia" w:ascii="仿宋" w:hAnsi="仿宋" w:eastAsia="仿宋" w:cs="仿宋"/>
          <w:color w:val="auto"/>
          <w:sz w:val="30"/>
          <w:szCs w:val="30"/>
          <w:highlight w:val="none"/>
        </w:rPr>
        <w:t>1.“思政理论课”：按照</w:t>
      </w:r>
      <w:r>
        <w:rPr>
          <w:rFonts w:hint="eastAsia" w:ascii="仿宋" w:hAnsi="仿宋" w:eastAsia="仿宋" w:cs="仿宋"/>
          <w:color w:val="auto"/>
          <w:sz w:val="30"/>
          <w:szCs w:val="30"/>
          <w:highlight w:val="none"/>
          <w:lang w:eastAsia="zh-CN"/>
        </w:rPr>
        <w:t>《</w:t>
      </w:r>
      <w:r>
        <w:rPr>
          <w:rFonts w:hint="eastAsia" w:ascii="仿宋" w:hAnsi="仿宋" w:eastAsia="仿宋" w:cs="仿宋"/>
          <w:color w:val="auto"/>
          <w:sz w:val="30"/>
          <w:szCs w:val="30"/>
          <w:highlight w:val="none"/>
        </w:rPr>
        <w:t>新时代学校思想政治理论课改革创新实施方案</w:t>
      </w:r>
      <w:r>
        <w:rPr>
          <w:rFonts w:hint="eastAsia" w:ascii="仿宋" w:hAnsi="仿宋" w:eastAsia="仿宋" w:cs="仿宋"/>
          <w:color w:val="auto"/>
          <w:sz w:val="30"/>
          <w:szCs w:val="30"/>
          <w:highlight w:val="none"/>
          <w:lang w:eastAsia="zh-CN"/>
        </w:rPr>
        <w:t>》等文件通知，思政理论类课程安排如下：</w:t>
      </w:r>
    </w:p>
    <w:p>
      <w:pPr>
        <w:spacing w:line="360" w:lineRule="auto"/>
        <w:ind w:firstLine="480"/>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lang w:eastAsia="zh-CN"/>
        </w:rPr>
        <w:t>（</w:t>
      </w:r>
      <w:r>
        <w:rPr>
          <w:rFonts w:hint="eastAsia" w:ascii="仿宋" w:hAnsi="仿宋" w:eastAsia="仿宋" w:cs="仿宋"/>
          <w:color w:val="auto"/>
          <w:sz w:val="30"/>
          <w:szCs w:val="30"/>
          <w:highlight w:val="none"/>
          <w:lang w:val="en-US" w:eastAsia="zh-CN"/>
        </w:rPr>
        <w:t>1</w:t>
      </w:r>
      <w:r>
        <w:rPr>
          <w:rFonts w:hint="eastAsia" w:ascii="仿宋" w:hAnsi="仿宋" w:eastAsia="仿宋" w:cs="仿宋"/>
          <w:color w:val="auto"/>
          <w:sz w:val="30"/>
          <w:szCs w:val="30"/>
          <w:highlight w:val="none"/>
          <w:lang w:eastAsia="zh-CN"/>
        </w:rPr>
        <w:t>）</w:t>
      </w:r>
      <w:r>
        <w:rPr>
          <w:rFonts w:hint="eastAsia" w:ascii="仿宋" w:hAnsi="仿宋" w:eastAsia="仿宋" w:cs="仿宋"/>
          <w:color w:val="auto"/>
          <w:sz w:val="30"/>
          <w:szCs w:val="30"/>
          <w:highlight w:val="none"/>
        </w:rPr>
        <w:t>高等职业学校专科课程设置</w:t>
      </w:r>
      <w:r>
        <w:rPr>
          <w:rFonts w:hint="eastAsia" w:ascii="仿宋" w:hAnsi="仿宋" w:eastAsia="仿宋" w:cs="仿宋"/>
          <w:color w:val="auto"/>
          <w:sz w:val="30"/>
          <w:szCs w:val="30"/>
          <w:highlight w:val="none"/>
          <w:lang w:eastAsia="zh-CN"/>
        </w:rPr>
        <w:t>：</w:t>
      </w:r>
      <w:r>
        <w:rPr>
          <w:rFonts w:hint="eastAsia" w:ascii="仿宋" w:hAnsi="仿宋" w:eastAsia="仿宋" w:cs="仿宋"/>
          <w:color w:val="auto"/>
          <w:sz w:val="30"/>
          <w:szCs w:val="30"/>
          <w:highlight w:val="none"/>
        </w:rPr>
        <w:t>各专业统一开设</w:t>
      </w:r>
      <w:r>
        <w:rPr>
          <w:rFonts w:hint="eastAsia" w:ascii="仿宋" w:hAnsi="仿宋" w:eastAsia="仿宋" w:cs="仿宋"/>
          <w:color w:val="auto"/>
          <w:sz w:val="30"/>
          <w:szCs w:val="30"/>
          <w:highlight w:val="none"/>
          <w:lang w:eastAsia="zh-CN"/>
        </w:rPr>
        <w:t>三</w:t>
      </w:r>
      <w:r>
        <w:rPr>
          <w:rFonts w:hint="eastAsia" w:ascii="仿宋" w:hAnsi="仿宋" w:eastAsia="仿宋" w:cs="仿宋"/>
          <w:color w:val="auto"/>
          <w:sz w:val="30"/>
          <w:szCs w:val="30"/>
          <w:highlight w:val="none"/>
        </w:rPr>
        <w:t>门课：毛泽东思想和中国特色社会主义理论体系概论</w:t>
      </w:r>
      <w:r>
        <w:rPr>
          <w:rFonts w:hint="eastAsia" w:ascii="仿宋" w:hAnsi="仿宋" w:eastAsia="仿宋" w:cs="仿宋"/>
          <w:color w:val="auto"/>
          <w:sz w:val="30"/>
          <w:szCs w:val="30"/>
          <w:highlight w:val="none"/>
          <w:lang w:eastAsia="zh-CN"/>
        </w:rPr>
        <w:t>（</w:t>
      </w:r>
      <w:r>
        <w:rPr>
          <w:rFonts w:hint="eastAsia" w:ascii="仿宋" w:hAnsi="仿宋" w:eastAsia="仿宋" w:cs="仿宋"/>
          <w:color w:val="auto"/>
          <w:sz w:val="30"/>
          <w:szCs w:val="30"/>
          <w:highlight w:val="none"/>
          <w:lang w:val="en-US" w:eastAsia="zh-CN"/>
        </w:rPr>
        <w:t>4学分，64学时</w:t>
      </w:r>
      <w:r>
        <w:rPr>
          <w:rFonts w:hint="eastAsia" w:ascii="仿宋" w:hAnsi="仿宋" w:eastAsia="仿宋" w:cs="仿宋"/>
          <w:color w:val="auto"/>
          <w:sz w:val="30"/>
          <w:szCs w:val="30"/>
          <w:highlight w:val="none"/>
          <w:lang w:eastAsia="zh-CN"/>
        </w:rPr>
        <w:t>）、</w:t>
      </w:r>
      <w:r>
        <w:rPr>
          <w:rFonts w:hint="eastAsia" w:ascii="仿宋" w:hAnsi="仿宋" w:eastAsia="仿宋" w:cs="仿宋"/>
          <w:color w:val="auto"/>
          <w:sz w:val="30"/>
          <w:szCs w:val="30"/>
          <w:highlight w:val="none"/>
        </w:rPr>
        <w:t>思想道德与</w:t>
      </w:r>
      <w:r>
        <w:rPr>
          <w:rFonts w:hint="eastAsia" w:ascii="仿宋" w:hAnsi="仿宋" w:eastAsia="仿宋" w:cs="仿宋"/>
          <w:color w:val="auto"/>
          <w:sz w:val="30"/>
          <w:szCs w:val="30"/>
          <w:highlight w:val="none"/>
          <w:lang w:eastAsia="zh-CN"/>
        </w:rPr>
        <w:t>法治（</w:t>
      </w:r>
      <w:r>
        <w:rPr>
          <w:rFonts w:hint="eastAsia" w:ascii="仿宋" w:hAnsi="仿宋" w:eastAsia="仿宋" w:cs="仿宋"/>
          <w:color w:val="auto"/>
          <w:sz w:val="30"/>
          <w:szCs w:val="30"/>
          <w:highlight w:val="none"/>
          <w:lang w:val="en-US" w:eastAsia="zh-CN"/>
        </w:rPr>
        <w:t>3学分，48学时</w:t>
      </w:r>
      <w:r>
        <w:rPr>
          <w:rFonts w:hint="eastAsia" w:ascii="仿宋" w:hAnsi="仿宋" w:eastAsia="仿宋" w:cs="仿宋"/>
          <w:color w:val="auto"/>
          <w:sz w:val="30"/>
          <w:szCs w:val="30"/>
          <w:highlight w:val="none"/>
          <w:lang w:eastAsia="zh-CN"/>
        </w:rPr>
        <w:t>）、形势与政策（</w:t>
      </w:r>
      <w:r>
        <w:rPr>
          <w:rFonts w:hint="eastAsia" w:ascii="仿宋" w:hAnsi="仿宋" w:eastAsia="仿宋" w:cs="仿宋"/>
          <w:color w:val="auto"/>
          <w:sz w:val="30"/>
          <w:szCs w:val="30"/>
          <w:highlight w:val="none"/>
          <w:lang w:val="en-US" w:eastAsia="zh-CN"/>
        </w:rPr>
        <w:t>1学分，每学期8学时</w:t>
      </w:r>
      <w:r>
        <w:rPr>
          <w:rFonts w:hint="eastAsia" w:ascii="仿宋" w:hAnsi="仿宋" w:eastAsia="仿宋" w:cs="仿宋"/>
          <w:color w:val="auto"/>
          <w:sz w:val="30"/>
          <w:szCs w:val="30"/>
          <w:highlight w:val="none"/>
          <w:lang w:eastAsia="zh-CN"/>
        </w:rPr>
        <w:t>）</w:t>
      </w:r>
      <w:r>
        <w:rPr>
          <w:rFonts w:hint="eastAsia" w:ascii="仿宋" w:hAnsi="仿宋" w:eastAsia="仿宋" w:cs="仿宋"/>
          <w:color w:val="auto"/>
          <w:sz w:val="30"/>
          <w:szCs w:val="30"/>
          <w:highlight w:val="none"/>
        </w:rPr>
        <w:t>。</w:t>
      </w:r>
      <w:r>
        <w:rPr>
          <w:rFonts w:hint="eastAsia" w:ascii="仿宋" w:hAnsi="仿宋" w:eastAsia="仿宋" w:cs="仿宋"/>
          <w:color w:val="auto"/>
          <w:sz w:val="30"/>
          <w:szCs w:val="30"/>
          <w:highlight w:val="none"/>
          <w:lang w:eastAsia="zh-CN"/>
        </w:rPr>
        <w:t>三</w:t>
      </w:r>
      <w:r>
        <w:rPr>
          <w:rFonts w:hint="eastAsia" w:ascii="仿宋" w:hAnsi="仿宋" w:eastAsia="仿宋" w:cs="仿宋"/>
          <w:color w:val="auto"/>
          <w:sz w:val="30"/>
          <w:szCs w:val="30"/>
          <w:highlight w:val="none"/>
        </w:rPr>
        <w:t>门课程统一安排为考查课。</w:t>
      </w:r>
    </w:p>
    <w:p>
      <w:pPr>
        <w:spacing w:line="360" w:lineRule="auto"/>
        <w:ind w:firstLine="480"/>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lang w:val="en-US" w:eastAsia="zh-CN"/>
        </w:rPr>
        <w:t>（2）四年制本科专业开设五门课：马克思主义基本原理（3学分，48学时）、毛泽东思想和中国特色社会主义理论体系概论（5学分，80学时）、中国近现代史纲要（3学分，48学时）、思想道德与法治（3学分，48学时）、</w:t>
      </w:r>
      <w:r>
        <w:rPr>
          <w:rFonts w:hint="eastAsia" w:ascii="仿宋" w:hAnsi="仿宋" w:eastAsia="仿宋" w:cs="仿宋"/>
          <w:color w:val="auto"/>
          <w:sz w:val="30"/>
          <w:szCs w:val="30"/>
          <w:highlight w:val="none"/>
          <w:lang w:eastAsia="zh-CN"/>
        </w:rPr>
        <w:t>形势与政策（</w:t>
      </w:r>
      <w:r>
        <w:rPr>
          <w:rFonts w:hint="eastAsia" w:ascii="仿宋" w:hAnsi="仿宋" w:eastAsia="仿宋" w:cs="仿宋"/>
          <w:color w:val="auto"/>
          <w:sz w:val="30"/>
          <w:szCs w:val="30"/>
          <w:highlight w:val="none"/>
          <w:lang w:val="en-US" w:eastAsia="zh-CN"/>
        </w:rPr>
        <w:t>2学分，每学期8学时</w:t>
      </w:r>
      <w:r>
        <w:rPr>
          <w:rFonts w:hint="eastAsia" w:ascii="仿宋" w:hAnsi="仿宋" w:eastAsia="仿宋" w:cs="仿宋"/>
          <w:color w:val="auto"/>
          <w:sz w:val="30"/>
          <w:szCs w:val="30"/>
          <w:highlight w:val="none"/>
          <w:lang w:eastAsia="zh-CN"/>
        </w:rPr>
        <w:t>）。</w:t>
      </w:r>
      <w:r>
        <w:rPr>
          <w:rFonts w:hint="eastAsia" w:ascii="仿宋" w:hAnsi="仿宋" w:eastAsia="仿宋" w:cs="仿宋"/>
          <w:color w:val="auto"/>
          <w:sz w:val="30"/>
          <w:szCs w:val="30"/>
          <w:highlight w:val="none"/>
          <w:lang w:val="en-US" w:eastAsia="zh-CN"/>
        </w:rPr>
        <w:t>五门课程统一安排为考查课。</w:t>
      </w:r>
    </w:p>
    <w:p>
      <w:pPr>
        <w:spacing w:line="360" w:lineRule="auto"/>
        <w:ind w:firstLine="480"/>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lang w:val="en-US" w:eastAsia="zh-CN"/>
        </w:rPr>
        <w:t>2.</w:t>
      </w:r>
      <w:r>
        <w:rPr>
          <w:rFonts w:hint="eastAsia" w:ascii="仿宋" w:hAnsi="仿宋" w:eastAsia="仿宋" w:cs="仿宋"/>
          <w:color w:val="auto"/>
          <w:sz w:val="30"/>
          <w:szCs w:val="30"/>
          <w:highlight w:val="none"/>
          <w:lang w:eastAsia="zh-CN"/>
        </w:rPr>
        <w:t>根据《</w:t>
      </w:r>
      <w:r>
        <w:rPr>
          <w:rFonts w:hint="eastAsia" w:ascii="仿宋" w:hAnsi="仿宋" w:eastAsia="仿宋" w:cs="仿宋"/>
          <w:color w:val="auto"/>
          <w:sz w:val="30"/>
          <w:szCs w:val="30"/>
          <w:highlight w:val="none"/>
        </w:rPr>
        <w:t>新时代学校思想政治理论课改革创新实施方案</w:t>
      </w:r>
      <w:r>
        <w:rPr>
          <w:rFonts w:hint="eastAsia" w:ascii="仿宋" w:hAnsi="仿宋" w:eastAsia="仿宋" w:cs="仿宋"/>
          <w:color w:val="auto"/>
          <w:sz w:val="30"/>
          <w:szCs w:val="30"/>
          <w:highlight w:val="none"/>
          <w:lang w:eastAsia="zh-CN"/>
        </w:rPr>
        <w:t>》要求，学校</w:t>
      </w:r>
      <w:r>
        <w:rPr>
          <w:rFonts w:hint="eastAsia" w:ascii="仿宋" w:hAnsi="仿宋" w:eastAsia="仿宋" w:cs="仿宋"/>
          <w:color w:val="auto"/>
          <w:sz w:val="30"/>
          <w:szCs w:val="30"/>
          <w:highlight w:val="none"/>
        </w:rPr>
        <w:t>结合本校实际，统筹校内通识类课程，围绕马克思主义经典著作，党史、新中国史、改革开放史、社会主义发展史，中华优秀传统文化、革命文化、社会主义先进文化，宪法法律等，开设本科及高等职业学校专科选择性必修课程，确保学生至少从“四史”中选修1门课程</w:t>
      </w:r>
      <w:r>
        <w:rPr>
          <w:rFonts w:hint="eastAsia" w:ascii="仿宋" w:hAnsi="仿宋" w:eastAsia="仿宋" w:cs="仿宋"/>
          <w:color w:val="auto"/>
          <w:sz w:val="30"/>
          <w:szCs w:val="30"/>
          <w:highlight w:val="none"/>
          <w:lang w:eastAsia="zh-CN"/>
        </w:rPr>
        <w:t>，计</w:t>
      </w:r>
      <w:r>
        <w:rPr>
          <w:rFonts w:hint="eastAsia" w:ascii="仿宋" w:hAnsi="仿宋" w:eastAsia="仿宋" w:cs="仿宋"/>
          <w:color w:val="auto"/>
          <w:sz w:val="30"/>
          <w:szCs w:val="30"/>
          <w:highlight w:val="none"/>
          <w:lang w:val="en-US" w:eastAsia="zh-CN"/>
        </w:rPr>
        <w:t>2学分，</w:t>
      </w:r>
      <w:r>
        <w:rPr>
          <w:rFonts w:hint="eastAsia" w:ascii="仿宋" w:hAnsi="仿宋" w:eastAsia="仿宋" w:cs="仿宋"/>
          <w:color w:val="auto"/>
          <w:sz w:val="30"/>
          <w:szCs w:val="30"/>
          <w:highlight w:val="none"/>
          <w:lang w:eastAsia="zh-CN"/>
        </w:rPr>
        <w:t>由</w:t>
      </w:r>
      <w:r>
        <w:rPr>
          <w:rFonts w:hint="eastAsia" w:ascii="仿宋" w:hAnsi="仿宋" w:eastAsia="仿宋" w:cs="仿宋"/>
          <w:color w:val="auto"/>
          <w:sz w:val="30"/>
          <w:szCs w:val="30"/>
          <w:highlight w:val="none"/>
        </w:rPr>
        <w:t>马克思主义学院</w:t>
      </w:r>
      <w:r>
        <w:rPr>
          <w:rFonts w:hint="eastAsia" w:ascii="仿宋" w:hAnsi="仿宋" w:eastAsia="仿宋" w:cs="仿宋"/>
          <w:color w:val="auto"/>
          <w:sz w:val="30"/>
          <w:szCs w:val="30"/>
          <w:highlight w:val="none"/>
          <w:lang w:eastAsia="zh-CN"/>
        </w:rPr>
        <w:t>承担</w:t>
      </w:r>
      <w:r>
        <w:rPr>
          <w:rFonts w:hint="eastAsia" w:ascii="仿宋" w:hAnsi="仿宋" w:eastAsia="仿宋" w:cs="仿宋"/>
          <w:color w:val="auto"/>
          <w:sz w:val="30"/>
          <w:szCs w:val="30"/>
          <w:highlight w:val="none"/>
        </w:rPr>
        <w:t>。</w:t>
      </w:r>
    </w:p>
    <w:p>
      <w:pPr>
        <w:spacing w:line="360" w:lineRule="auto"/>
        <w:ind w:firstLine="480"/>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3</w:t>
      </w:r>
      <w:r>
        <w:rPr>
          <w:rFonts w:hint="eastAsia" w:ascii="仿宋" w:hAnsi="仿宋" w:eastAsia="仿宋" w:cs="仿宋"/>
          <w:color w:val="auto"/>
          <w:sz w:val="30"/>
          <w:szCs w:val="30"/>
          <w:highlight w:val="none"/>
        </w:rPr>
        <w:t>.大学英语、</w:t>
      </w:r>
      <w:r>
        <w:rPr>
          <w:rFonts w:hint="eastAsia" w:ascii="仿宋" w:hAnsi="仿宋" w:eastAsia="仿宋" w:cs="仿宋"/>
          <w:color w:val="auto"/>
          <w:sz w:val="30"/>
          <w:szCs w:val="30"/>
          <w:highlight w:val="none"/>
          <w:lang w:eastAsia="zh-CN"/>
        </w:rPr>
        <w:t>计算机应用基础和</w:t>
      </w:r>
      <w:r>
        <w:rPr>
          <w:rFonts w:hint="eastAsia" w:ascii="仿宋" w:hAnsi="仿宋" w:eastAsia="仿宋" w:cs="仿宋"/>
          <w:color w:val="auto"/>
          <w:sz w:val="30"/>
          <w:szCs w:val="30"/>
          <w:highlight w:val="none"/>
        </w:rPr>
        <w:t>体育与健康等三门课程的考核方式统一安排为考试课</w:t>
      </w:r>
      <w:r>
        <w:rPr>
          <w:rFonts w:hint="eastAsia" w:ascii="仿宋" w:hAnsi="仿宋" w:eastAsia="仿宋" w:cs="仿宋"/>
          <w:color w:val="auto"/>
          <w:sz w:val="30"/>
          <w:szCs w:val="30"/>
          <w:highlight w:val="none"/>
          <w:lang w:eastAsia="zh-CN"/>
        </w:rPr>
        <w:t>：</w:t>
      </w:r>
    </w:p>
    <w:p>
      <w:pPr>
        <w:spacing w:line="360" w:lineRule="auto"/>
        <w:ind w:firstLine="480"/>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lang w:val="en-US" w:eastAsia="zh-CN"/>
        </w:rPr>
        <w:t>（1）大学英语：三年制专业开设两个学期，其中单考单招生源，4学分（每周2学时，2学期共64学时）；普高生源，8学分（每周4学时，2学期共128学时）；3+2与五年一贯制生源不开课。四年制本科专业不变。</w:t>
      </w:r>
    </w:p>
    <w:p>
      <w:pPr>
        <w:spacing w:line="360" w:lineRule="auto"/>
        <w:ind w:firstLine="480"/>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lang w:eastAsia="zh-CN"/>
        </w:rPr>
        <w:t>（</w:t>
      </w:r>
      <w:r>
        <w:rPr>
          <w:rFonts w:hint="eastAsia" w:ascii="仿宋" w:hAnsi="仿宋" w:eastAsia="仿宋" w:cs="仿宋"/>
          <w:color w:val="auto"/>
          <w:sz w:val="30"/>
          <w:szCs w:val="30"/>
          <w:highlight w:val="none"/>
          <w:lang w:val="en-US" w:eastAsia="zh-CN"/>
        </w:rPr>
        <w:t>2</w:t>
      </w:r>
      <w:r>
        <w:rPr>
          <w:rFonts w:hint="eastAsia" w:ascii="仿宋" w:hAnsi="仿宋" w:eastAsia="仿宋" w:cs="仿宋"/>
          <w:color w:val="auto"/>
          <w:sz w:val="30"/>
          <w:szCs w:val="30"/>
          <w:highlight w:val="none"/>
          <w:lang w:eastAsia="zh-CN"/>
        </w:rPr>
        <w:t>）计算机应用基础</w:t>
      </w:r>
      <w:r>
        <w:rPr>
          <w:rFonts w:hint="eastAsia" w:ascii="仿宋" w:hAnsi="仿宋" w:eastAsia="仿宋" w:cs="仿宋"/>
          <w:color w:val="auto"/>
          <w:sz w:val="30"/>
          <w:szCs w:val="30"/>
          <w:highlight w:val="none"/>
        </w:rPr>
        <w:t>：总课时统一按56课时计算（即14周*4节）。</w:t>
      </w:r>
    </w:p>
    <w:p>
      <w:pPr>
        <w:spacing w:line="360" w:lineRule="auto"/>
        <w:ind w:firstLine="480"/>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lang w:eastAsia="zh-CN"/>
        </w:rPr>
        <w:t>（</w:t>
      </w:r>
      <w:r>
        <w:rPr>
          <w:rFonts w:hint="eastAsia" w:ascii="仿宋" w:hAnsi="仿宋" w:eastAsia="仿宋" w:cs="仿宋"/>
          <w:color w:val="auto"/>
          <w:sz w:val="30"/>
          <w:szCs w:val="30"/>
          <w:highlight w:val="none"/>
          <w:lang w:val="en-US" w:eastAsia="zh-CN"/>
        </w:rPr>
        <w:t>3</w:t>
      </w:r>
      <w:r>
        <w:rPr>
          <w:rFonts w:hint="eastAsia" w:ascii="仿宋" w:hAnsi="仿宋" w:eastAsia="仿宋" w:cs="仿宋"/>
          <w:color w:val="auto"/>
          <w:sz w:val="30"/>
          <w:szCs w:val="30"/>
          <w:highlight w:val="none"/>
          <w:lang w:eastAsia="zh-CN"/>
        </w:rPr>
        <w:t>）</w:t>
      </w:r>
      <w:r>
        <w:rPr>
          <w:rFonts w:hint="eastAsia" w:ascii="仿宋" w:hAnsi="仿宋" w:eastAsia="仿宋" w:cs="仿宋"/>
          <w:color w:val="auto"/>
          <w:sz w:val="30"/>
          <w:szCs w:val="30"/>
          <w:highlight w:val="none"/>
        </w:rPr>
        <w:t>体育与健康课：不少于两学年，第一学年周课时为2；第二学年只上1个学期周课时为2，总课时统一按108计算（2学期*每学期16周*每周2节+</w:t>
      </w:r>
      <w:r>
        <w:rPr>
          <w:rFonts w:hint="eastAsia" w:ascii="仿宋" w:hAnsi="仿宋" w:eastAsia="仿宋" w:cs="仿宋"/>
          <w:color w:val="auto"/>
          <w:sz w:val="30"/>
          <w:szCs w:val="30"/>
          <w:highlight w:val="none"/>
          <w:u w:val="single"/>
        </w:rPr>
        <w:t>1学期*每学期16周*每周2节</w:t>
      </w:r>
      <w:r>
        <w:rPr>
          <w:rFonts w:hint="eastAsia" w:ascii="仿宋" w:hAnsi="仿宋" w:eastAsia="仿宋" w:cs="仿宋"/>
          <w:color w:val="auto"/>
          <w:sz w:val="30"/>
          <w:szCs w:val="30"/>
          <w:highlight w:val="none"/>
        </w:rPr>
        <w:t>），其中，四年制高职本科按照144课时安排（4学期*每学期16周*每周2节）。</w:t>
      </w:r>
    </w:p>
    <w:p>
      <w:pPr>
        <w:spacing w:line="600" w:lineRule="exact"/>
        <w:ind w:firstLine="600" w:firstLineChars="200"/>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4</w:t>
      </w:r>
      <w:r>
        <w:rPr>
          <w:rFonts w:hint="eastAsia" w:ascii="仿宋" w:hAnsi="仿宋" w:eastAsia="仿宋" w:cs="仿宋"/>
          <w:color w:val="auto"/>
          <w:sz w:val="30"/>
          <w:szCs w:val="30"/>
          <w:highlight w:val="none"/>
        </w:rPr>
        <w:t>.军事课：由军事理论</w:t>
      </w:r>
      <w:r>
        <w:rPr>
          <w:rFonts w:hint="eastAsia" w:ascii="仿宋" w:hAnsi="仿宋" w:eastAsia="仿宋" w:cs="仿宋"/>
          <w:color w:val="auto"/>
          <w:sz w:val="30"/>
          <w:szCs w:val="30"/>
          <w:highlight w:val="none"/>
          <w:lang w:eastAsia="zh-CN"/>
        </w:rPr>
        <w:t>、</w:t>
      </w:r>
      <w:r>
        <w:rPr>
          <w:rFonts w:hint="eastAsia" w:ascii="仿宋" w:hAnsi="仿宋" w:eastAsia="仿宋" w:cs="仿宋"/>
          <w:color w:val="auto"/>
          <w:sz w:val="30"/>
          <w:szCs w:val="30"/>
          <w:highlight w:val="none"/>
        </w:rPr>
        <w:t>军事技能两部分组成。军事理论教学时数36学时，记2学分；军事技能训练时间2—3周，实际训练时间不得少于14天112学时，记2学分。课程内容含“必讲（必训）”内容（以“*”标识）和“选讲（选训）”内容（其他未标识者）。由</w:t>
      </w:r>
      <w:r>
        <w:rPr>
          <w:rFonts w:hint="eastAsia" w:eastAsia="仿宋_GB2312"/>
          <w:color w:val="auto"/>
          <w:sz w:val="32"/>
          <w:szCs w:val="32"/>
          <w:highlight w:val="none"/>
        </w:rPr>
        <w:t>学生工作部（学生处）</w:t>
      </w:r>
      <w:r>
        <w:rPr>
          <w:rFonts w:hint="eastAsia" w:ascii="仿宋" w:hAnsi="仿宋" w:eastAsia="仿宋" w:cs="仿宋"/>
          <w:color w:val="auto"/>
          <w:sz w:val="30"/>
          <w:szCs w:val="30"/>
          <w:highlight w:val="none"/>
        </w:rPr>
        <w:t>、</w:t>
      </w:r>
      <w:r>
        <w:rPr>
          <w:rFonts w:hint="eastAsia" w:eastAsia="仿宋_GB2312"/>
          <w:color w:val="auto"/>
          <w:sz w:val="32"/>
          <w:szCs w:val="32"/>
          <w:highlight w:val="none"/>
        </w:rPr>
        <w:t>保卫处（人武部）</w:t>
      </w:r>
      <w:r>
        <w:rPr>
          <w:rFonts w:hint="eastAsia" w:ascii="仿宋" w:hAnsi="仿宋" w:eastAsia="仿宋" w:cs="仿宋"/>
          <w:color w:val="auto"/>
          <w:sz w:val="30"/>
          <w:szCs w:val="30"/>
          <w:highlight w:val="none"/>
        </w:rPr>
        <w:t>、公共</w:t>
      </w:r>
      <w:r>
        <w:rPr>
          <w:rFonts w:hint="eastAsia" w:ascii="仿宋" w:hAnsi="仿宋" w:eastAsia="仿宋" w:cs="仿宋"/>
          <w:color w:val="auto"/>
          <w:sz w:val="30"/>
          <w:szCs w:val="30"/>
          <w:highlight w:val="none"/>
          <w:lang w:eastAsia="zh-CN"/>
        </w:rPr>
        <w:t>教育学院</w:t>
      </w:r>
      <w:r>
        <w:rPr>
          <w:rFonts w:hint="eastAsia" w:ascii="仿宋" w:hAnsi="仿宋" w:eastAsia="仿宋" w:cs="仿宋"/>
          <w:color w:val="auto"/>
          <w:sz w:val="30"/>
          <w:szCs w:val="30"/>
          <w:highlight w:val="none"/>
        </w:rPr>
        <w:t>负责。</w:t>
      </w:r>
    </w:p>
    <w:p>
      <w:pPr>
        <w:spacing w:line="360" w:lineRule="auto"/>
        <w:ind w:firstLine="600" w:firstLineChars="200"/>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lang w:val="en-US" w:eastAsia="zh-CN"/>
        </w:rPr>
        <w:t>5</w:t>
      </w:r>
      <w:r>
        <w:rPr>
          <w:rFonts w:hint="eastAsia" w:ascii="仿宋" w:hAnsi="仿宋" w:eastAsia="仿宋" w:cs="仿宋"/>
          <w:color w:val="auto"/>
          <w:sz w:val="30"/>
          <w:szCs w:val="30"/>
          <w:highlight w:val="none"/>
        </w:rPr>
        <w:t>.心理健康教育：32学时，计2学分</w:t>
      </w:r>
      <w:r>
        <w:rPr>
          <w:rFonts w:hint="eastAsia" w:ascii="仿宋" w:hAnsi="仿宋" w:eastAsia="仿宋" w:cs="仿宋"/>
          <w:color w:val="auto"/>
          <w:sz w:val="30"/>
          <w:szCs w:val="30"/>
          <w:highlight w:val="none"/>
          <w:lang w:eastAsia="zh-CN"/>
        </w:rPr>
        <w:t>，</w:t>
      </w:r>
      <w:r>
        <w:rPr>
          <w:rFonts w:hint="eastAsia" w:ascii="仿宋" w:hAnsi="仿宋" w:eastAsia="仿宋" w:cs="仿宋"/>
          <w:color w:val="auto"/>
          <w:sz w:val="30"/>
          <w:szCs w:val="30"/>
          <w:highlight w:val="none"/>
        </w:rPr>
        <w:t>含</w:t>
      </w:r>
      <w:r>
        <w:rPr>
          <w:rFonts w:hint="eastAsia" w:ascii="仿宋" w:hAnsi="仿宋" w:eastAsia="仿宋" w:cs="仿宋"/>
          <w:color w:val="auto"/>
          <w:sz w:val="30"/>
          <w:szCs w:val="30"/>
          <w:highlight w:val="none"/>
          <w:lang w:val="en-US" w:eastAsia="zh-CN"/>
        </w:rPr>
        <w:t>24</w:t>
      </w:r>
      <w:r>
        <w:rPr>
          <w:rFonts w:hint="eastAsia" w:ascii="仿宋" w:hAnsi="仿宋" w:eastAsia="仿宋" w:cs="仿宋"/>
          <w:color w:val="auto"/>
          <w:sz w:val="30"/>
          <w:szCs w:val="30"/>
          <w:highlight w:val="none"/>
        </w:rPr>
        <w:t>学时理论课和</w:t>
      </w:r>
      <w:r>
        <w:rPr>
          <w:rFonts w:hint="eastAsia" w:ascii="仿宋" w:hAnsi="仿宋" w:eastAsia="仿宋" w:cs="仿宋"/>
          <w:color w:val="auto"/>
          <w:sz w:val="30"/>
          <w:szCs w:val="30"/>
          <w:highlight w:val="none"/>
          <w:lang w:val="en-US" w:eastAsia="zh-CN"/>
        </w:rPr>
        <w:t>8</w:t>
      </w:r>
      <w:r>
        <w:rPr>
          <w:rFonts w:hint="eastAsia" w:ascii="仿宋" w:hAnsi="仿宋" w:eastAsia="仿宋" w:cs="仿宋"/>
          <w:color w:val="auto"/>
          <w:sz w:val="30"/>
          <w:szCs w:val="30"/>
          <w:highlight w:val="none"/>
        </w:rPr>
        <w:t>学时实践课。</w:t>
      </w:r>
    </w:p>
    <w:p>
      <w:pPr>
        <w:spacing w:line="360" w:lineRule="auto"/>
        <w:ind w:firstLine="600" w:firstLineChars="200"/>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lang w:val="en-US" w:eastAsia="zh-CN"/>
        </w:rPr>
        <w:t>6.</w:t>
      </w:r>
      <w:r>
        <w:rPr>
          <w:rFonts w:hint="eastAsia" w:ascii="仿宋" w:hAnsi="仿宋" w:eastAsia="仿宋" w:cs="仿宋"/>
          <w:color w:val="auto"/>
          <w:sz w:val="30"/>
          <w:szCs w:val="30"/>
          <w:highlight w:val="none"/>
        </w:rPr>
        <w:t>大学生职业发展与就业指导</w:t>
      </w:r>
      <w:r>
        <w:rPr>
          <w:rFonts w:hint="eastAsia" w:ascii="仿宋" w:hAnsi="仿宋" w:eastAsia="仿宋" w:cs="仿宋"/>
          <w:color w:val="auto"/>
          <w:sz w:val="30"/>
          <w:szCs w:val="30"/>
          <w:highlight w:val="none"/>
          <w:lang w:eastAsia="zh-CN"/>
        </w:rPr>
        <w:t>、</w:t>
      </w:r>
      <w:r>
        <w:rPr>
          <w:rFonts w:hint="eastAsia" w:ascii="仿宋" w:hAnsi="仿宋" w:eastAsia="仿宋" w:cs="仿宋"/>
          <w:color w:val="auto"/>
          <w:sz w:val="30"/>
          <w:szCs w:val="30"/>
          <w:highlight w:val="none"/>
        </w:rPr>
        <w:t>创业基础</w:t>
      </w:r>
      <w:r>
        <w:rPr>
          <w:rFonts w:hint="eastAsia" w:ascii="仿宋" w:hAnsi="仿宋" w:eastAsia="仿宋" w:cs="仿宋"/>
          <w:color w:val="auto"/>
          <w:sz w:val="30"/>
          <w:szCs w:val="30"/>
          <w:highlight w:val="none"/>
          <w:lang w:eastAsia="zh-CN"/>
        </w:rPr>
        <w:t>、</w:t>
      </w:r>
      <w:r>
        <w:rPr>
          <w:rFonts w:hint="eastAsia" w:ascii="仿宋" w:hAnsi="仿宋" w:eastAsia="仿宋" w:cs="仿宋"/>
          <w:color w:val="auto"/>
          <w:sz w:val="30"/>
          <w:szCs w:val="30"/>
          <w:highlight w:val="none"/>
        </w:rPr>
        <w:t>浙商文化</w:t>
      </w:r>
      <w:r>
        <w:rPr>
          <w:rFonts w:hint="eastAsia" w:ascii="仿宋" w:hAnsi="仿宋" w:eastAsia="仿宋" w:cs="仿宋"/>
          <w:color w:val="auto"/>
          <w:sz w:val="30"/>
          <w:szCs w:val="30"/>
          <w:highlight w:val="none"/>
          <w:lang w:eastAsia="zh-CN"/>
        </w:rPr>
        <w:t>三门课程</w:t>
      </w:r>
      <w:r>
        <w:rPr>
          <w:rFonts w:hint="eastAsia" w:ascii="仿宋" w:hAnsi="仿宋" w:eastAsia="仿宋" w:cs="仿宋"/>
          <w:color w:val="auto"/>
          <w:sz w:val="30"/>
          <w:szCs w:val="30"/>
          <w:highlight w:val="none"/>
        </w:rPr>
        <w:t>打包一起上课，共计2学分34学时</w:t>
      </w:r>
      <w:r>
        <w:rPr>
          <w:rFonts w:hint="eastAsia" w:ascii="仿宋" w:hAnsi="仿宋" w:eastAsia="仿宋" w:cs="仿宋"/>
          <w:color w:val="auto"/>
          <w:sz w:val="30"/>
          <w:szCs w:val="30"/>
          <w:highlight w:val="none"/>
          <w:lang w:eastAsia="zh-CN"/>
        </w:rPr>
        <w:t>，其中，大学生职业发展与就业指导课程为</w:t>
      </w:r>
      <w:r>
        <w:rPr>
          <w:rFonts w:hint="eastAsia" w:ascii="仿宋" w:hAnsi="仿宋" w:eastAsia="仿宋" w:cs="仿宋"/>
          <w:color w:val="auto"/>
          <w:sz w:val="30"/>
          <w:szCs w:val="30"/>
          <w:highlight w:val="none"/>
          <w:lang w:val="en-US" w:eastAsia="zh-CN"/>
        </w:rPr>
        <w:t>1学分，创业基础课程为0.5学分，浙商文化课程为0.5学分</w:t>
      </w:r>
      <w:r>
        <w:rPr>
          <w:rFonts w:hint="eastAsia" w:ascii="仿宋" w:hAnsi="仿宋" w:eastAsia="仿宋" w:cs="仿宋"/>
          <w:color w:val="auto"/>
          <w:sz w:val="30"/>
          <w:szCs w:val="30"/>
          <w:highlight w:val="none"/>
        </w:rPr>
        <w:t>。第二、第三学期上课，每学期上17周，创业基础和浙商文化的理论课各5周，2节/周，职业发展与就业指导理论课6周，2节/周，考试１周,实践课另外安排。</w:t>
      </w:r>
    </w:p>
    <w:p>
      <w:pPr>
        <w:spacing w:line="360" w:lineRule="auto"/>
        <w:ind w:firstLine="480"/>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lang w:val="en-US" w:eastAsia="zh-CN"/>
        </w:rPr>
        <w:t>7</w:t>
      </w:r>
      <w:r>
        <w:rPr>
          <w:rFonts w:hint="eastAsia" w:ascii="仿宋" w:hAnsi="仿宋" w:eastAsia="仿宋" w:cs="仿宋"/>
          <w:color w:val="auto"/>
          <w:sz w:val="30"/>
          <w:szCs w:val="30"/>
          <w:highlight w:val="none"/>
        </w:rPr>
        <w:t>.劳动科学与实践：由《劳动科学与实践</w:t>
      </w:r>
      <w:r>
        <w:rPr>
          <w:rFonts w:hint="eastAsia" w:ascii="仿宋" w:hAnsi="仿宋" w:eastAsia="仿宋" w:cs="仿宋"/>
          <w:color w:val="auto"/>
          <w:sz w:val="30"/>
          <w:szCs w:val="30"/>
          <w:highlight w:val="none"/>
          <w:lang w:eastAsia="zh-CN"/>
        </w:rPr>
        <w:t>（</w:t>
      </w:r>
      <w:r>
        <w:rPr>
          <w:rFonts w:hint="eastAsia" w:ascii="仿宋" w:hAnsi="仿宋" w:eastAsia="仿宋" w:cs="仿宋"/>
          <w:color w:val="auto"/>
          <w:sz w:val="30"/>
          <w:szCs w:val="30"/>
          <w:highlight w:val="none"/>
          <w:lang w:val="en-US" w:eastAsia="zh-CN"/>
        </w:rPr>
        <w:t>一</w:t>
      </w:r>
      <w:r>
        <w:rPr>
          <w:rFonts w:hint="eastAsia" w:ascii="仿宋" w:hAnsi="仿宋" w:eastAsia="仿宋" w:cs="仿宋"/>
          <w:color w:val="auto"/>
          <w:sz w:val="30"/>
          <w:szCs w:val="30"/>
          <w:highlight w:val="none"/>
          <w:lang w:eastAsia="zh-CN"/>
        </w:rPr>
        <w:t>）</w:t>
      </w:r>
      <w:r>
        <w:rPr>
          <w:rFonts w:hint="eastAsia" w:ascii="仿宋" w:hAnsi="仿宋" w:eastAsia="仿宋" w:cs="仿宋"/>
          <w:color w:val="auto"/>
          <w:sz w:val="30"/>
          <w:szCs w:val="30"/>
          <w:highlight w:val="none"/>
        </w:rPr>
        <w:t>》《劳动科学与实践</w:t>
      </w:r>
      <w:r>
        <w:rPr>
          <w:rFonts w:hint="eastAsia" w:ascii="仿宋" w:hAnsi="仿宋" w:eastAsia="仿宋" w:cs="仿宋"/>
          <w:color w:val="auto"/>
          <w:sz w:val="30"/>
          <w:szCs w:val="30"/>
          <w:highlight w:val="none"/>
          <w:lang w:eastAsia="zh-CN"/>
        </w:rPr>
        <w:t>（</w:t>
      </w:r>
      <w:r>
        <w:rPr>
          <w:rFonts w:hint="eastAsia" w:ascii="仿宋" w:hAnsi="仿宋" w:eastAsia="仿宋" w:cs="仿宋"/>
          <w:color w:val="auto"/>
          <w:sz w:val="30"/>
          <w:szCs w:val="30"/>
          <w:highlight w:val="none"/>
          <w:lang w:val="en-US" w:eastAsia="zh-CN"/>
        </w:rPr>
        <w:t>二</w:t>
      </w:r>
      <w:r>
        <w:rPr>
          <w:rFonts w:hint="eastAsia" w:ascii="仿宋" w:hAnsi="仿宋" w:eastAsia="仿宋" w:cs="仿宋"/>
          <w:color w:val="auto"/>
          <w:sz w:val="30"/>
          <w:szCs w:val="30"/>
          <w:highlight w:val="none"/>
          <w:lang w:eastAsia="zh-CN"/>
        </w:rPr>
        <w:t>）</w:t>
      </w:r>
      <w:r>
        <w:rPr>
          <w:rFonts w:hint="eastAsia" w:ascii="仿宋" w:hAnsi="仿宋" w:eastAsia="仿宋" w:cs="仿宋"/>
          <w:color w:val="auto"/>
          <w:sz w:val="30"/>
          <w:szCs w:val="30"/>
          <w:highlight w:val="none"/>
        </w:rPr>
        <w:t>》两部分组成</w:t>
      </w:r>
      <w:r>
        <w:rPr>
          <w:rFonts w:hint="eastAsia" w:ascii="仿宋" w:hAnsi="仿宋" w:eastAsia="仿宋" w:cs="仿宋"/>
          <w:color w:val="auto"/>
          <w:sz w:val="30"/>
          <w:szCs w:val="30"/>
          <w:highlight w:val="none"/>
          <w:lang w:eastAsia="zh-CN"/>
        </w:rPr>
        <w:t>。</w:t>
      </w:r>
      <w:r>
        <w:rPr>
          <w:rFonts w:hint="eastAsia" w:ascii="仿宋" w:hAnsi="仿宋" w:eastAsia="仿宋" w:cs="仿宋"/>
          <w:color w:val="auto"/>
          <w:sz w:val="30"/>
          <w:szCs w:val="30"/>
          <w:highlight w:val="none"/>
          <w:lang w:val="en-US" w:eastAsia="zh-CN"/>
        </w:rPr>
        <w:t>其中</w:t>
      </w:r>
      <w:r>
        <w:rPr>
          <w:rFonts w:hint="eastAsia" w:ascii="仿宋" w:hAnsi="仿宋" w:eastAsia="仿宋" w:cs="仿宋"/>
          <w:color w:val="auto"/>
          <w:sz w:val="30"/>
          <w:szCs w:val="30"/>
          <w:highlight w:val="none"/>
        </w:rPr>
        <w:t>《劳动科学与实践</w:t>
      </w:r>
      <w:r>
        <w:rPr>
          <w:rFonts w:hint="eastAsia" w:ascii="仿宋" w:hAnsi="仿宋" w:eastAsia="仿宋" w:cs="仿宋"/>
          <w:color w:val="auto"/>
          <w:sz w:val="30"/>
          <w:szCs w:val="30"/>
          <w:highlight w:val="none"/>
          <w:lang w:eastAsia="zh-CN"/>
        </w:rPr>
        <w:t>（</w:t>
      </w:r>
      <w:r>
        <w:rPr>
          <w:rFonts w:hint="eastAsia" w:ascii="仿宋" w:hAnsi="仿宋" w:eastAsia="仿宋" w:cs="仿宋"/>
          <w:color w:val="auto"/>
          <w:sz w:val="30"/>
          <w:szCs w:val="30"/>
          <w:highlight w:val="none"/>
          <w:lang w:val="en-US" w:eastAsia="zh-CN"/>
        </w:rPr>
        <w:t>一</w:t>
      </w:r>
      <w:r>
        <w:rPr>
          <w:rFonts w:hint="eastAsia" w:ascii="仿宋" w:hAnsi="仿宋" w:eastAsia="仿宋" w:cs="仿宋"/>
          <w:color w:val="auto"/>
          <w:sz w:val="30"/>
          <w:szCs w:val="30"/>
          <w:highlight w:val="none"/>
          <w:lang w:eastAsia="zh-CN"/>
        </w:rPr>
        <w:t>）</w:t>
      </w:r>
      <w:r>
        <w:rPr>
          <w:rFonts w:hint="eastAsia" w:ascii="仿宋" w:hAnsi="仿宋" w:eastAsia="仿宋" w:cs="仿宋"/>
          <w:color w:val="auto"/>
          <w:sz w:val="30"/>
          <w:szCs w:val="30"/>
          <w:highlight w:val="none"/>
        </w:rPr>
        <w:t>》</w:t>
      </w:r>
      <w:r>
        <w:rPr>
          <w:rFonts w:hint="eastAsia" w:ascii="仿宋" w:hAnsi="仿宋" w:eastAsia="仿宋" w:cs="仿宋"/>
          <w:color w:val="auto"/>
          <w:sz w:val="30"/>
          <w:szCs w:val="30"/>
          <w:highlight w:val="none"/>
          <w:lang w:val="en-US" w:eastAsia="zh-CN"/>
        </w:rPr>
        <w:t>为理论课，共6</w:t>
      </w:r>
      <w:r>
        <w:rPr>
          <w:rFonts w:hint="eastAsia" w:ascii="仿宋" w:hAnsi="仿宋" w:eastAsia="仿宋" w:cs="仿宋"/>
          <w:color w:val="auto"/>
          <w:sz w:val="30"/>
          <w:szCs w:val="30"/>
          <w:highlight w:val="none"/>
        </w:rPr>
        <w:t>课时，计</w:t>
      </w:r>
      <w:r>
        <w:rPr>
          <w:rFonts w:hint="eastAsia" w:ascii="仿宋" w:hAnsi="仿宋" w:eastAsia="仿宋" w:cs="仿宋"/>
          <w:color w:val="auto"/>
          <w:sz w:val="30"/>
          <w:szCs w:val="30"/>
          <w:highlight w:val="none"/>
          <w:lang w:val="en-US" w:eastAsia="zh-CN"/>
        </w:rPr>
        <w:t>0.5</w:t>
      </w:r>
      <w:r>
        <w:rPr>
          <w:rFonts w:hint="eastAsia" w:ascii="仿宋" w:hAnsi="仿宋" w:eastAsia="仿宋" w:cs="仿宋"/>
          <w:color w:val="auto"/>
          <w:sz w:val="30"/>
          <w:szCs w:val="30"/>
          <w:highlight w:val="none"/>
        </w:rPr>
        <w:t>学分</w:t>
      </w:r>
      <w:r>
        <w:rPr>
          <w:rFonts w:hint="eastAsia" w:ascii="仿宋" w:hAnsi="仿宋" w:eastAsia="仿宋" w:cs="仿宋"/>
          <w:color w:val="auto"/>
          <w:sz w:val="30"/>
          <w:szCs w:val="30"/>
          <w:highlight w:val="none"/>
          <w:lang w:eastAsia="zh-CN"/>
        </w:rPr>
        <w:t>，</w:t>
      </w:r>
      <w:r>
        <w:rPr>
          <w:rFonts w:hint="eastAsia" w:ascii="仿宋" w:hAnsi="仿宋" w:eastAsia="仿宋" w:cs="仿宋"/>
          <w:color w:val="auto"/>
          <w:sz w:val="30"/>
          <w:szCs w:val="30"/>
          <w:highlight w:val="none"/>
          <w:lang w:val="en-US" w:eastAsia="zh-CN"/>
        </w:rPr>
        <w:t>安排在第一或第二学期，由</w:t>
      </w:r>
      <w:r>
        <w:rPr>
          <w:rFonts w:hint="eastAsia" w:ascii="仿宋" w:hAnsi="仿宋" w:eastAsia="仿宋" w:cs="仿宋"/>
          <w:color w:val="auto"/>
          <w:sz w:val="30"/>
          <w:szCs w:val="30"/>
          <w:highlight w:val="none"/>
        </w:rPr>
        <w:t>公共</w:t>
      </w:r>
      <w:r>
        <w:rPr>
          <w:rFonts w:hint="eastAsia" w:ascii="仿宋" w:hAnsi="仿宋" w:eastAsia="仿宋" w:cs="仿宋"/>
          <w:color w:val="auto"/>
          <w:sz w:val="30"/>
          <w:szCs w:val="30"/>
          <w:highlight w:val="none"/>
          <w:lang w:eastAsia="zh-CN"/>
        </w:rPr>
        <w:t>教育学院负责；</w:t>
      </w:r>
      <w:r>
        <w:rPr>
          <w:rFonts w:hint="eastAsia" w:ascii="仿宋" w:hAnsi="仿宋" w:eastAsia="仿宋" w:cs="仿宋"/>
          <w:color w:val="auto"/>
          <w:sz w:val="30"/>
          <w:szCs w:val="30"/>
          <w:highlight w:val="none"/>
        </w:rPr>
        <w:t>《劳动科学与实践</w:t>
      </w:r>
      <w:r>
        <w:rPr>
          <w:rFonts w:hint="eastAsia" w:ascii="仿宋" w:hAnsi="仿宋" w:eastAsia="仿宋" w:cs="仿宋"/>
          <w:color w:val="auto"/>
          <w:sz w:val="30"/>
          <w:szCs w:val="30"/>
          <w:highlight w:val="none"/>
          <w:lang w:eastAsia="zh-CN"/>
        </w:rPr>
        <w:t>（</w:t>
      </w:r>
      <w:r>
        <w:rPr>
          <w:rFonts w:hint="eastAsia" w:ascii="仿宋" w:hAnsi="仿宋" w:eastAsia="仿宋" w:cs="仿宋"/>
          <w:color w:val="auto"/>
          <w:sz w:val="30"/>
          <w:szCs w:val="30"/>
          <w:highlight w:val="none"/>
          <w:lang w:val="en-US" w:eastAsia="zh-CN"/>
        </w:rPr>
        <w:t>二</w:t>
      </w:r>
      <w:r>
        <w:rPr>
          <w:rFonts w:hint="eastAsia" w:ascii="仿宋" w:hAnsi="仿宋" w:eastAsia="仿宋" w:cs="仿宋"/>
          <w:color w:val="auto"/>
          <w:sz w:val="30"/>
          <w:szCs w:val="30"/>
          <w:highlight w:val="none"/>
          <w:lang w:eastAsia="zh-CN"/>
        </w:rPr>
        <w:t>）</w:t>
      </w:r>
      <w:r>
        <w:rPr>
          <w:rFonts w:hint="eastAsia" w:ascii="仿宋" w:hAnsi="仿宋" w:eastAsia="仿宋" w:cs="仿宋"/>
          <w:color w:val="auto"/>
          <w:sz w:val="30"/>
          <w:szCs w:val="30"/>
          <w:highlight w:val="none"/>
        </w:rPr>
        <w:t>》</w:t>
      </w:r>
      <w:r>
        <w:rPr>
          <w:rFonts w:hint="eastAsia" w:ascii="仿宋" w:hAnsi="仿宋" w:eastAsia="仿宋" w:cs="仿宋"/>
          <w:color w:val="auto"/>
          <w:sz w:val="30"/>
          <w:szCs w:val="30"/>
          <w:highlight w:val="none"/>
          <w:lang w:val="en-US" w:eastAsia="zh-CN"/>
        </w:rPr>
        <w:t>为实践课，共10</w:t>
      </w:r>
      <w:r>
        <w:rPr>
          <w:rFonts w:hint="eastAsia" w:ascii="仿宋" w:hAnsi="仿宋" w:eastAsia="仿宋" w:cs="仿宋"/>
          <w:color w:val="auto"/>
          <w:sz w:val="30"/>
          <w:szCs w:val="30"/>
          <w:highlight w:val="none"/>
        </w:rPr>
        <w:t>课时</w:t>
      </w:r>
      <w:r>
        <w:rPr>
          <w:rFonts w:hint="eastAsia" w:ascii="仿宋" w:hAnsi="仿宋" w:eastAsia="仿宋" w:cs="仿宋"/>
          <w:color w:val="auto"/>
          <w:sz w:val="30"/>
          <w:szCs w:val="30"/>
          <w:highlight w:val="none"/>
          <w:lang w:eastAsia="zh-CN"/>
        </w:rPr>
        <w:t>，</w:t>
      </w:r>
      <w:r>
        <w:rPr>
          <w:rFonts w:hint="eastAsia" w:ascii="仿宋" w:hAnsi="仿宋" w:eastAsia="仿宋" w:cs="仿宋"/>
          <w:color w:val="auto"/>
          <w:sz w:val="30"/>
          <w:szCs w:val="30"/>
          <w:highlight w:val="none"/>
          <w:lang w:val="en-US" w:eastAsia="zh-CN"/>
        </w:rPr>
        <w:t>计0.5学分，安排在第一或第二学期。各二级学院（不包括马克思主义学院）至少开设一门</w:t>
      </w:r>
      <w:r>
        <w:rPr>
          <w:rFonts w:hint="eastAsia" w:ascii="仿宋" w:hAnsi="仿宋" w:eastAsia="仿宋" w:cs="仿宋"/>
          <w:color w:val="auto"/>
          <w:sz w:val="30"/>
          <w:szCs w:val="30"/>
          <w:highlight w:val="none"/>
        </w:rPr>
        <w:t>《劳动科学与实践</w:t>
      </w:r>
      <w:r>
        <w:rPr>
          <w:rFonts w:hint="eastAsia" w:ascii="仿宋" w:hAnsi="仿宋" w:eastAsia="仿宋" w:cs="仿宋"/>
          <w:color w:val="auto"/>
          <w:sz w:val="30"/>
          <w:szCs w:val="30"/>
          <w:highlight w:val="none"/>
          <w:lang w:eastAsia="zh-CN"/>
        </w:rPr>
        <w:t>（</w:t>
      </w:r>
      <w:r>
        <w:rPr>
          <w:rFonts w:hint="eastAsia" w:ascii="仿宋" w:hAnsi="仿宋" w:eastAsia="仿宋" w:cs="仿宋"/>
          <w:color w:val="auto"/>
          <w:sz w:val="30"/>
          <w:szCs w:val="30"/>
          <w:highlight w:val="none"/>
          <w:lang w:val="en-US" w:eastAsia="zh-CN"/>
        </w:rPr>
        <w:t>二</w:t>
      </w:r>
      <w:r>
        <w:rPr>
          <w:rFonts w:hint="eastAsia" w:ascii="仿宋" w:hAnsi="仿宋" w:eastAsia="仿宋" w:cs="仿宋"/>
          <w:color w:val="auto"/>
          <w:sz w:val="30"/>
          <w:szCs w:val="30"/>
          <w:highlight w:val="none"/>
          <w:lang w:eastAsia="zh-CN"/>
        </w:rPr>
        <w:t>）</w:t>
      </w:r>
      <w:r>
        <w:rPr>
          <w:rFonts w:hint="eastAsia" w:ascii="仿宋" w:hAnsi="仿宋" w:eastAsia="仿宋" w:cs="仿宋"/>
          <w:color w:val="auto"/>
          <w:sz w:val="30"/>
          <w:szCs w:val="30"/>
          <w:highlight w:val="none"/>
        </w:rPr>
        <w:t>》</w:t>
      </w:r>
      <w:r>
        <w:rPr>
          <w:rFonts w:hint="eastAsia" w:ascii="仿宋" w:hAnsi="仿宋" w:eastAsia="仿宋" w:cs="仿宋"/>
          <w:color w:val="auto"/>
          <w:sz w:val="30"/>
          <w:szCs w:val="30"/>
          <w:highlight w:val="none"/>
          <w:lang w:val="en-US" w:eastAsia="zh-CN"/>
        </w:rPr>
        <w:t>课程选项供全校学生选择，允许学生跨学院选课</w:t>
      </w:r>
      <w:r>
        <w:rPr>
          <w:rFonts w:hint="eastAsia" w:ascii="仿宋" w:hAnsi="仿宋" w:eastAsia="仿宋" w:cs="仿宋"/>
          <w:color w:val="auto"/>
          <w:sz w:val="30"/>
          <w:szCs w:val="30"/>
          <w:highlight w:val="none"/>
        </w:rPr>
        <w:t>。</w:t>
      </w:r>
    </w:p>
    <w:p>
      <w:pPr>
        <w:spacing w:line="360" w:lineRule="auto"/>
        <w:ind w:firstLine="420" w:firstLineChars="0"/>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8.专业实践教育：48课时，计2学分，三年制专业安排在第四学期暑假开展专业实践教育，由专业所属二级学院负责教学方案的制定和教学活动的组织工作。</w:t>
      </w:r>
    </w:p>
    <w:p>
      <w:pPr>
        <w:widowControl/>
        <w:spacing w:line="360" w:lineRule="auto"/>
        <w:ind w:firstLine="602" w:firstLineChars="200"/>
        <w:jc w:val="left"/>
        <w:rPr>
          <w:rFonts w:hint="eastAsia" w:ascii="仿宋" w:hAnsi="仿宋" w:eastAsia="仿宋" w:cs="仿宋"/>
          <w:b/>
          <w:color w:val="auto"/>
          <w:sz w:val="30"/>
          <w:szCs w:val="30"/>
          <w:highlight w:val="none"/>
        </w:rPr>
        <w:sectPr>
          <w:footerReference r:id="rId3" w:type="default"/>
          <w:footerReference r:id="rId4" w:type="even"/>
          <w:pgSz w:w="11906" w:h="16838"/>
          <w:pgMar w:top="1418" w:right="1418" w:bottom="1418" w:left="1418" w:header="851" w:footer="992" w:gutter="0"/>
          <w:cols w:space="720" w:num="1"/>
          <w:docGrid w:type="lines" w:linePitch="312" w:charSpace="0"/>
        </w:sectPr>
      </w:pPr>
      <w:r>
        <w:rPr>
          <w:rFonts w:hint="eastAsia" w:ascii="仿宋" w:hAnsi="仿宋" w:eastAsia="仿宋" w:cs="仿宋"/>
          <w:b/>
          <w:color w:val="auto"/>
          <w:sz w:val="30"/>
          <w:szCs w:val="30"/>
          <w:highlight w:val="none"/>
        </w:rPr>
        <w:t>（</w:t>
      </w:r>
      <w:r>
        <w:rPr>
          <w:rFonts w:hint="eastAsia" w:ascii="仿宋" w:hAnsi="仿宋" w:eastAsia="仿宋" w:cs="仿宋"/>
          <w:b/>
          <w:color w:val="auto"/>
          <w:sz w:val="30"/>
          <w:szCs w:val="30"/>
          <w:highlight w:val="none"/>
          <w:lang w:eastAsia="zh-CN"/>
        </w:rPr>
        <w:t>七</w:t>
      </w:r>
      <w:r>
        <w:rPr>
          <w:rFonts w:hint="eastAsia" w:ascii="仿宋" w:hAnsi="仿宋" w:eastAsia="仿宋" w:cs="仿宋"/>
          <w:b/>
          <w:color w:val="auto"/>
          <w:sz w:val="30"/>
          <w:szCs w:val="30"/>
          <w:highlight w:val="none"/>
        </w:rPr>
        <w:t>）公共课程拟开课学期安排表</w:t>
      </w:r>
    </w:p>
    <w:p>
      <w:pPr>
        <w:pStyle w:val="2"/>
        <w:jc w:val="center"/>
        <w:rPr>
          <w:rFonts w:hint="eastAsia" w:ascii="仿宋" w:hAnsi="仿宋" w:eastAsia="仿宋" w:cs="仿宋"/>
          <w:b/>
          <w:bCs/>
          <w:color w:val="auto"/>
          <w:kern w:val="0"/>
          <w:sz w:val="30"/>
          <w:szCs w:val="30"/>
          <w:highlight w:val="none"/>
          <w:lang w:eastAsia="zh-CN"/>
        </w:rPr>
      </w:pPr>
      <w:r>
        <w:rPr>
          <w:rFonts w:hint="eastAsia" w:ascii="仿宋" w:hAnsi="仿宋" w:eastAsia="仿宋" w:cs="仿宋"/>
          <w:b/>
          <w:bCs/>
          <w:color w:val="auto"/>
          <w:kern w:val="0"/>
          <w:sz w:val="30"/>
          <w:szCs w:val="30"/>
          <w:highlight w:val="none"/>
        </w:rPr>
        <w:t>202</w:t>
      </w:r>
      <w:r>
        <w:rPr>
          <w:rFonts w:hint="eastAsia" w:ascii="仿宋" w:hAnsi="仿宋" w:eastAsia="仿宋" w:cs="仿宋"/>
          <w:b/>
          <w:bCs/>
          <w:color w:val="auto"/>
          <w:kern w:val="0"/>
          <w:sz w:val="30"/>
          <w:szCs w:val="30"/>
          <w:highlight w:val="none"/>
          <w:lang w:val="en-US" w:eastAsia="zh-CN"/>
        </w:rPr>
        <w:t>2</w:t>
      </w:r>
      <w:r>
        <w:rPr>
          <w:rFonts w:hint="eastAsia" w:ascii="仿宋" w:hAnsi="仿宋" w:eastAsia="仿宋" w:cs="仿宋"/>
          <w:b/>
          <w:bCs/>
          <w:color w:val="auto"/>
          <w:kern w:val="0"/>
          <w:sz w:val="30"/>
          <w:szCs w:val="30"/>
          <w:highlight w:val="none"/>
        </w:rPr>
        <w:t>级公共基础课程拟开课学期安排表</w:t>
      </w:r>
      <w:r>
        <w:rPr>
          <w:rFonts w:hint="eastAsia" w:ascii="仿宋" w:hAnsi="仿宋" w:eastAsia="仿宋" w:cs="仿宋"/>
          <w:b/>
          <w:bCs/>
          <w:color w:val="auto"/>
          <w:kern w:val="0"/>
          <w:sz w:val="30"/>
          <w:szCs w:val="30"/>
          <w:highlight w:val="none"/>
          <w:lang w:eastAsia="zh-CN"/>
        </w:rPr>
        <w:t>（</w:t>
      </w:r>
      <w:r>
        <w:rPr>
          <w:rFonts w:hint="eastAsia" w:ascii="仿宋" w:hAnsi="仿宋" w:eastAsia="仿宋" w:cs="仿宋"/>
          <w:b/>
          <w:bCs/>
          <w:color w:val="auto"/>
          <w:kern w:val="0"/>
          <w:sz w:val="30"/>
          <w:szCs w:val="30"/>
          <w:highlight w:val="none"/>
          <w:lang w:val="en-US" w:eastAsia="zh-CN"/>
        </w:rPr>
        <w:t>三年制</w:t>
      </w:r>
      <w:r>
        <w:rPr>
          <w:rFonts w:hint="eastAsia" w:ascii="仿宋" w:hAnsi="仿宋" w:eastAsia="仿宋" w:cs="仿宋"/>
          <w:b/>
          <w:bCs/>
          <w:color w:val="auto"/>
          <w:kern w:val="0"/>
          <w:sz w:val="30"/>
          <w:szCs w:val="30"/>
          <w:highlight w:val="none"/>
          <w:lang w:eastAsia="zh-CN"/>
        </w:rPr>
        <w:t>）</w:t>
      </w:r>
    </w:p>
    <w:tbl>
      <w:tblPr>
        <w:tblStyle w:val="4"/>
        <w:tblW w:w="141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4"/>
        <w:gridCol w:w="1715"/>
        <w:gridCol w:w="1752"/>
        <w:gridCol w:w="1752"/>
        <w:gridCol w:w="1752"/>
        <w:gridCol w:w="1752"/>
        <w:gridCol w:w="1752"/>
        <w:gridCol w:w="17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904" w:type="dxa"/>
            <w:tcBorders>
              <w:tr2bl w:val="single" w:color="auto" w:sz="4" w:space="0"/>
            </w:tcBorders>
            <w:noWrap w:val="0"/>
            <w:vAlign w:val="top"/>
          </w:tcPr>
          <w:p>
            <w:pPr>
              <w:pStyle w:val="2"/>
              <w:snapToGrid w:val="0"/>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课程</w:t>
            </w:r>
          </w:p>
          <w:p>
            <w:pPr>
              <w:pStyle w:val="2"/>
              <w:snapToGrid w:val="0"/>
              <w:rPr>
                <w:rFonts w:hint="eastAsia" w:ascii="仿宋" w:hAnsi="仿宋" w:eastAsia="仿宋" w:cs="仿宋"/>
                <w:b/>
                <w:bCs/>
                <w:color w:val="auto"/>
                <w:kern w:val="0"/>
                <w:sz w:val="24"/>
                <w:szCs w:val="24"/>
                <w:highlight w:val="none"/>
              </w:rPr>
            </w:pPr>
          </w:p>
          <w:p>
            <w:pPr>
              <w:pStyle w:val="2"/>
              <w:ind w:firstLine="723" w:firstLineChars="300"/>
              <w:rPr>
                <w:rFonts w:hint="default" w:ascii="仿宋" w:hAnsi="仿宋" w:eastAsia="仿宋" w:cs="仿宋"/>
                <w:b/>
                <w:bCs/>
                <w:color w:val="auto"/>
                <w:kern w:val="0"/>
                <w:sz w:val="24"/>
                <w:szCs w:val="24"/>
                <w:highlight w:val="none"/>
                <w:lang w:val="en-US" w:eastAsia="zh-CN"/>
              </w:rPr>
            </w:pPr>
            <w:r>
              <w:rPr>
                <w:rFonts w:hint="eastAsia" w:ascii="仿宋" w:hAnsi="仿宋" w:eastAsia="仿宋" w:cs="仿宋"/>
                <w:b/>
                <w:bCs/>
                <w:color w:val="auto"/>
                <w:kern w:val="0"/>
                <w:sz w:val="24"/>
                <w:szCs w:val="24"/>
                <w:highlight w:val="none"/>
                <w:lang w:val="en-US" w:eastAsia="zh-CN"/>
              </w:rPr>
              <w:t>学院</w:t>
            </w:r>
          </w:p>
        </w:tc>
        <w:tc>
          <w:tcPr>
            <w:tcW w:w="1715" w:type="dxa"/>
            <w:noWrap w:val="0"/>
            <w:vAlign w:val="center"/>
          </w:tcPr>
          <w:p>
            <w:pPr>
              <w:pStyle w:val="2"/>
              <w:jc w:val="center"/>
              <w:rPr>
                <w:rFonts w:hint="eastAsia" w:ascii="仿宋" w:hAnsi="仿宋" w:eastAsia="仿宋" w:cs="仿宋"/>
                <w:b/>
                <w:bCs/>
                <w:color w:val="auto"/>
                <w:kern w:val="0"/>
                <w:sz w:val="24"/>
                <w:szCs w:val="24"/>
                <w:highlight w:val="none"/>
                <w:lang w:eastAsia="zh-CN"/>
              </w:rPr>
            </w:pPr>
            <w:r>
              <w:rPr>
                <w:rFonts w:hint="eastAsia" w:ascii="仿宋" w:hAnsi="仿宋" w:eastAsia="仿宋" w:cs="仿宋"/>
                <w:b/>
                <w:bCs/>
                <w:color w:val="auto"/>
                <w:kern w:val="0"/>
                <w:sz w:val="24"/>
                <w:szCs w:val="24"/>
                <w:highlight w:val="none"/>
              </w:rPr>
              <w:t>国际贸易</w:t>
            </w:r>
            <w:r>
              <w:rPr>
                <w:rFonts w:hint="eastAsia" w:ascii="仿宋" w:hAnsi="仿宋" w:eastAsia="仿宋" w:cs="仿宋"/>
                <w:b/>
                <w:bCs/>
                <w:color w:val="auto"/>
                <w:kern w:val="0"/>
                <w:sz w:val="24"/>
                <w:szCs w:val="24"/>
                <w:highlight w:val="none"/>
                <w:lang w:eastAsia="zh-CN"/>
              </w:rPr>
              <w:t>学院</w:t>
            </w:r>
          </w:p>
        </w:tc>
        <w:tc>
          <w:tcPr>
            <w:tcW w:w="1752" w:type="dxa"/>
            <w:noWrap w:val="0"/>
            <w:vAlign w:val="center"/>
          </w:tcPr>
          <w:p>
            <w:pPr>
              <w:pStyle w:val="2"/>
              <w:jc w:val="center"/>
              <w:rPr>
                <w:rFonts w:hint="eastAsia" w:ascii="仿宋" w:hAnsi="仿宋" w:eastAsia="仿宋" w:cs="仿宋"/>
                <w:b/>
                <w:bCs/>
                <w:color w:val="auto"/>
                <w:kern w:val="0"/>
                <w:sz w:val="24"/>
                <w:szCs w:val="24"/>
                <w:highlight w:val="none"/>
                <w:lang w:eastAsia="zh-CN"/>
              </w:rPr>
            </w:pPr>
            <w:r>
              <w:rPr>
                <w:rFonts w:hint="eastAsia" w:ascii="仿宋" w:hAnsi="仿宋" w:eastAsia="仿宋" w:cs="仿宋"/>
                <w:b/>
                <w:bCs/>
                <w:color w:val="auto"/>
                <w:kern w:val="0"/>
                <w:sz w:val="24"/>
                <w:szCs w:val="24"/>
                <w:highlight w:val="none"/>
              </w:rPr>
              <w:t>财务会计</w:t>
            </w:r>
            <w:r>
              <w:rPr>
                <w:rFonts w:hint="eastAsia" w:ascii="仿宋" w:hAnsi="仿宋" w:eastAsia="仿宋" w:cs="仿宋"/>
                <w:b/>
                <w:bCs/>
                <w:color w:val="auto"/>
                <w:kern w:val="0"/>
                <w:sz w:val="24"/>
                <w:szCs w:val="24"/>
                <w:highlight w:val="none"/>
                <w:lang w:eastAsia="zh-CN"/>
              </w:rPr>
              <w:t>学院</w:t>
            </w:r>
          </w:p>
        </w:tc>
        <w:tc>
          <w:tcPr>
            <w:tcW w:w="1752" w:type="dxa"/>
            <w:noWrap w:val="0"/>
            <w:vAlign w:val="center"/>
          </w:tcPr>
          <w:p>
            <w:pPr>
              <w:pStyle w:val="2"/>
              <w:jc w:val="center"/>
              <w:rPr>
                <w:rFonts w:hint="eastAsia" w:ascii="仿宋" w:hAnsi="仿宋" w:eastAsia="仿宋" w:cs="仿宋"/>
                <w:b/>
                <w:bCs/>
                <w:color w:val="auto"/>
                <w:kern w:val="0"/>
                <w:sz w:val="24"/>
                <w:szCs w:val="24"/>
                <w:highlight w:val="none"/>
                <w:lang w:eastAsia="zh-CN"/>
              </w:rPr>
            </w:pPr>
            <w:r>
              <w:rPr>
                <w:rFonts w:hint="eastAsia" w:ascii="仿宋" w:hAnsi="仿宋" w:eastAsia="仿宋" w:cs="仿宋"/>
                <w:b/>
                <w:bCs/>
                <w:color w:val="auto"/>
                <w:kern w:val="0"/>
                <w:sz w:val="24"/>
                <w:szCs w:val="24"/>
                <w:highlight w:val="none"/>
              </w:rPr>
              <w:t>信息技术</w:t>
            </w:r>
            <w:r>
              <w:rPr>
                <w:rFonts w:hint="eastAsia" w:ascii="仿宋" w:hAnsi="仿宋" w:eastAsia="仿宋" w:cs="仿宋"/>
                <w:b/>
                <w:bCs/>
                <w:color w:val="auto"/>
                <w:kern w:val="0"/>
                <w:sz w:val="24"/>
                <w:szCs w:val="24"/>
                <w:highlight w:val="none"/>
                <w:lang w:eastAsia="zh-CN"/>
              </w:rPr>
              <w:t>学院</w:t>
            </w:r>
          </w:p>
        </w:tc>
        <w:tc>
          <w:tcPr>
            <w:tcW w:w="1752" w:type="dxa"/>
            <w:noWrap w:val="0"/>
            <w:vAlign w:val="center"/>
          </w:tcPr>
          <w:p>
            <w:pPr>
              <w:pStyle w:val="2"/>
              <w:jc w:val="center"/>
              <w:rPr>
                <w:rFonts w:hint="eastAsia" w:ascii="仿宋" w:hAnsi="仿宋" w:eastAsia="仿宋" w:cs="仿宋"/>
                <w:b/>
                <w:bCs/>
                <w:color w:val="auto"/>
                <w:kern w:val="0"/>
                <w:sz w:val="24"/>
                <w:szCs w:val="24"/>
                <w:highlight w:val="none"/>
                <w:lang w:eastAsia="zh-CN"/>
              </w:rPr>
            </w:pPr>
            <w:r>
              <w:rPr>
                <w:rFonts w:hint="eastAsia" w:ascii="仿宋" w:hAnsi="仿宋" w:eastAsia="仿宋" w:cs="仿宋"/>
                <w:b/>
                <w:bCs/>
                <w:color w:val="auto"/>
                <w:kern w:val="0"/>
                <w:sz w:val="24"/>
                <w:szCs w:val="24"/>
                <w:highlight w:val="none"/>
              </w:rPr>
              <w:t>人文旅游</w:t>
            </w:r>
            <w:r>
              <w:rPr>
                <w:rFonts w:hint="eastAsia" w:ascii="仿宋" w:hAnsi="仿宋" w:eastAsia="仿宋" w:cs="仿宋"/>
                <w:b/>
                <w:bCs/>
                <w:color w:val="auto"/>
                <w:kern w:val="0"/>
                <w:sz w:val="24"/>
                <w:szCs w:val="24"/>
                <w:highlight w:val="none"/>
                <w:lang w:eastAsia="zh-CN"/>
              </w:rPr>
              <w:t>学院</w:t>
            </w:r>
          </w:p>
        </w:tc>
        <w:tc>
          <w:tcPr>
            <w:tcW w:w="1752" w:type="dxa"/>
            <w:noWrap w:val="0"/>
            <w:vAlign w:val="center"/>
          </w:tcPr>
          <w:p>
            <w:pPr>
              <w:pStyle w:val="2"/>
              <w:jc w:val="center"/>
              <w:rPr>
                <w:rFonts w:hint="eastAsia" w:ascii="仿宋" w:hAnsi="仿宋" w:eastAsia="仿宋" w:cs="仿宋"/>
                <w:b/>
                <w:bCs/>
                <w:color w:val="auto"/>
                <w:kern w:val="0"/>
                <w:sz w:val="24"/>
                <w:szCs w:val="24"/>
                <w:highlight w:val="none"/>
                <w:lang w:eastAsia="zh-CN"/>
              </w:rPr>
            </w:pPr>
            <w:r>
              <w:rPr>
                <w:rFonts w:hint="eastAsia" w:ascii="仿宋" w:hAnsi="仿宋" w:eastAsia="仿宋" w:cs="仿宋"/>
                <w:b/>
                <w:bCs/>
                <w:color w:val="auto"/>
                <w:kern w:val="0"/>
                <w:sz w:val="24"/>
                <w:szCs w:val="24"/>
                <w:highlight w:val="none"/>
              </w:rPr>
              <w:t>工商管理</w:t>
            </w:r>
            <w:r>
              <w:rPr>
                <w:rFonts w:hint="eastAsia" w:ascii="仿宋" w:hAnsi="仿宋" w:eastAsia="仿宋" w:cs="仿宋"/>
                <w:b/>
                <w:bCs/>
                <w:color w:val="auto"/>
                <w:kern w:val="0"/>
                <w:sz w:val="24"/>
                <w:szCs w:val="24"/>
                <w:highlight w:val="none"/>
                <w:lang w:eastAsia="zh-CN"/>
              </w:rPr>
              <w:t>学院</w:t>
            </w:r>
          </w:p>
        </w:tc>
        <w:tc>
          <w:tcPr>
            <w:tcW w:w="1752" w:type="dxa"/>
            <w:noWrap w:val="0"/>
            <w:vAlign w:val="center"/>
          </w:tcPr>
          <w:p>
            <w:pPr>
              <w:pStyle w:val="2"/>
              <w:jc w:val="center"/>
              <w:rPr>
                <w:rFonts w:hint="eastAsia" w:ascii="仿宋" w:hAnsi="仿宋" w:eastAsia="仿宋" w:cs="仿宋"/>
                <w:b/>
                <w:bCs/>
                <w:color w:val="auto"/>
                <w:kern w:val="0"/>
                <w:sz w:val="24"/>
                <w:szCs w:val="24"/>
                <w:highlight w:val="none"/>
                <w:lang w:eastAsia="zh-CN"/>
              </w:rPr>
            </w:pPr>
            <w:r>
              <w:rPr>
                <w:rFonts w:hint="eastAsia" w:ascii="仿宋" w:hAnsi="仿宋" w:eastAsia="仿宋" w:cs="仿宋"/>
                <w:b/>
                <w:bCs/>
                <w:color w:val="auto"/>
                <w:kern w:val="0"/>
                <w:sz w:val="24"/>
                <w:szCs w:val="24"/>
                <w:highlight w:val="none"/>
              </w:rPr>
              <w:t>应用工程</w:t>
            </w:r>
            <w:r>
              <w:rPr>
                <w:rFonts w:hint="eastAsia" w:ascii="仿宋" w:hAnsi="仿宋" w:eastAsia="仿宋" w:cs="仿宋"/>
                <w:b/>
                <w:bCs/>
                <w:color w:val="auto"/>
                <w:kern w:val="0"/>
                <w:sz w:val="24"/>
                <w:szCs w:val="24"/>
                <w:highlight w:val="none"/>
                <w:lang w:eastAsia="zh-CN"/>
              </w:rPr>
              <w:t>学院</w:t>
            </w:r>
          </w:p>
        </w:tc>
        <w:tc>
          <w:tcPr>
            <w:tcW w:w="1758" w:type="dxa"/>
            <w:noWrap w:val="0"/>
            <w:vAlign w:val="center"/>
          </w:tcPr>
          <w:p>
            <w:pPr>
              <w:pStyle w:val="2"/>
              <w:jc w:val="center"/>
              <w:rPr>
                <w:rFonts w:hint="eastAsia" w:ascii="仿宋" w:hAnsi="仿宋" w:eastAsia="仿宋" w:cs="仿宋"/>
                <w:b/>
                <w:bCs/>
                <w:color w:val="auto"/>
                <w:kern w:val="0"/>
                <w:sz w:val="24"/>
                <w:szCs w:val="24"/>
                <w:highlight w:val="none"/>
                <w:lang w:eastAsia="zh-CN"/>
              </w:rPr>
            </w:pPr>
            <w:r>
              <w:rPr>
                <w:rFonts w:hint="eastAsia" w:ascii="仿宋" w:hAnsi="仿宋" w:eastAsia="仿宋" w:cs="仿宋"/>
                <w:b/>
                <w:bCs/>
                <w:color w:val="auto"/>
                <w:kern w:val="0"/>
                <w:sz w:val="24"/>
                <w:szCs w:val="24"/>
                <w:highlight w:val="none"/>
                <w:lang w:eastAsia="zh-CN"/>
              </w:rPr>
              <w:t>合作经济学院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4" w:type="dxa"/>
            <w:noWrap w:val="0"/>
            <w:vAlign w:val="center"/>
          </w:tcPr>
          <w:p>
            <w:pPr>
              <w:pStyle w:val="2"/>
              <w:jc w:val="center"/>
              <w:rPr>
                <w:rFonts w:hint="eastAsia" w:ascii="仿宋" w:hAnsi="仿宋" w:eastAsia="仿宋" w:cs="仿宋"/>
                <w:b/>
                <w:bCs/>
                <w:color w:val="auto"/>
                <w:kern w:val="0"/>
                <w:sz w:val="24"/>
                <w:szCs w:val="24"/>
                <w:highlight w:val="none"/>
                <w:lang w:eastAsia="zh-CN"/>
              </w:rPr>
            </w:pPr>
            <w:r>
              <w:rPr>
                <w:rFonts w:hint="eastAsia" w:ascii="仿宋" w:hAnsi="仿宋" w:eastAsia="仿宋" w:cs="仿宋"/>
                <w:b/>
                <w:bCs/>
                <w:color w:val="auto"/>
                <w:kern w:val="0"/>
                <w:sz w:val="24"/>
                <w:szCs w:val="24"/>
                <w:highlight w:val="none"/>
                <w:lang w:eastAsia="zh-CN"/>
              </w:rPr>
              <w:t>思想道德与法治</w:t>
            </w:r>
          </w:p>
        </w:tc>
        <w:tc>
          <w:tcPr>
            <w:tcW w:w="12233" w:type="dxa"/>
            <w:gridSpan w:val="7"/>
            <w:noWrap w:val="0"/>
            <w:vAlign w:val="center"/>
          </w:tcPr>
          <w:p>
            <w:pPr>
              <w:pStyle w:val="2"/>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第一学期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4" w:type="dxa"/>
            <w:noWrap w:val="0"/>
            <w:vAlign w:val="center"/>
          </w:tcPr>
          <w:p>
            <w:pPr>
              <w:pStyle w:val="2"/>
              <w:jc w:val="center"/>
              <w:rPr>
                <w:rFonts w:hint="eastAsia" w:ascii="仿宋" w:hAnsi="仿宋" w:eastAsia="仿宋" w:cs="仿宋"/>
                <w:b/>
                <w:bCs/>
                <w:color w:val="auto"/>
                <w:kern w:val="0"/>
                <w:sz w:val="24"/>
                <w:szCs w:val="24"/>
                <w:highlight w:val="none"/>
                <w:lang w:eastAsia="zh-CN"/>
              </w:rPr>
            </w:pPr>
            <w:r>
              <w:rPr>
                <w:rFonts w:hint="eastAsia" w:ascii="仿宋" w:hAnsi="仿宋" w:eastAsia="仿宋" w:cs="仿宋"/>
                <w:b/>
                <w:bCs/>
                <w:color w:val="auto"/>
                <w:kern w:val="0"/>
                <w:sz w:val="24"/>
                <w:szCs w:val="24"/>
                <w:highlight w:val="none"/>
                <w:lang w:eastAsia="zh-CN"/>
              </w:rPr>
              <w:t>毛泽东思想与中国特色社会主义理论体系概论</w:t>
            </w:r>
          </w:p>
        </w:tc>
        <w:tc>
          <w:tcPr>
            <w:tcW w:w="12233" w:type="dxa"/>
            <w:gridSpan w:val="7"/>
            <w:noWrap w:val="0"/>
            <w:vAlign w:val="center"/>
          </w:tcPr>
          <w:p>
            <w:pPr>
              <w:pStyle w:val="2"/>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第二学期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4" w:type="dxa"/>
            <w:noWrap w:val="0"/>
            <w:vAlign w:val="center"/>
          </w:tcPr>
          <w:p>
            <w:pPr>
              <w:pStyle w:val="2"/>
              <w:jc w:val="center"/>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形势与政策</w:t>
            </w:r>
          </w:p>
        </w:tc>
        <w:tc>
          <w:tcPr>
            <w:tcW w:w="12233" w:type="dxa"/>
            <w:gridSpan w:val="7"/>
            <w:noWrap w:val="0"/>
            <w:vAlign w:val="top"/>
          </w:tcPr>
          <w:p>
            <w:pPr>
              <w:pStyle w:val="2"/>
              <w:jc w:val="center"/>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第一至第四学期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4" w:type="dxa"/>
            <w:noWrap w:val="0"/>
            <w:vAlign w:val="center"/>
          </w:tcPr>
          <w:p>
            <w:pPr>
              <w:pStyle w:val="2"/>
              <w:jc w:val="center"/>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军事理论</w:t>
            </w:r>
          </w:p>
        </w:tc>
        <w:tc>
          <w:tcPr>
            <w:tcW w:w="12233" w:type="dxa"/>
            <w:gridSpan w:val="7"/>
            <w:noWrap w:val="0"/>
            <w:vAlign w:val="top"/>
          </w:tcPr>
          <w:p>
            <w:pPr>
              <w:pStyle w:val="2"/>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第一学期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4" w:type="dxa"/>
            <w:noWrap w:val="0"/>
            <w:vAlign w:val="center"/>
          </w:tcPr>
          <w:p>
            <w:pPr>
              <w:pStyle w:val="2"/>
              <w:jc w:val="center"/>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军事技能</w:t>
            </w:r>
          </w:p>
        </w:tc>
        <w:tc>
          <w:tcPr>
            <w:tcW w:w="12233" w:type="dxa"/>
            <w:gridSpan w:val="7"/>
            <w:noWrap w:val="0"/>
            <w:vAlign w:val="top"/>
          </w:tcPr>
          <w:p>
            <w:pPr>
              <w:pStyle w:val="2"/>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第一学期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4" w:type="dxa"/>
            <w:noWrap w:val="0"/>
            <w:vAlign w:val="center"/>
          </w:tcPr>
          <w:p>
            <w:pPr>
              <w:pStyle w:val="2"/>
              <w:jc w:val="center"/>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劳动科学与实践</w:t>
            </w:r>
          </w:p>
          <w:p>
            <w:pPr>
              <w:pStyle w:val="2"/>
              <w:jc w:val="center"/>
              <w:rPr>
                <w:rFonts w:hint="eastAsia" w:ascii="仿宋" w:hAnsi="仿宋" w:eastAsia="仿宋" w:cs="仿宋"/>
                <w:b/>
                <w:bCs/>
                <w:color w:val="auto"/>
                <w:kern w:val="0"/>
                <w:sz w:val="24"/>
                <w:szCs w:val="24"/>
                <w:highlight w:val="none"/>
                <w:lang w:val="en-US" w:eastAsia="zh-CN"/>
              </w:rPr>
            </w:pPr>
            <w:r>
              <w:rPr>
                <w:rFonts w:hint="eastAsia" w:ascii="仿宋" w:hAnsi="仿宋" w:eastAsia="仿宋" w:cs="仿宋"/>
                <w:b/>
                <w:bCs/>
                <w:color w:val="auto"/>
                <w:kern w:val="0"/>
                <w:sz w:val="24"/>
                <w:szCs w:val="24"/>
                <w:highlight w:val="none"/>
                <w:lang w:eastAsia="zh-CN"/>
              </w:rPr>
              <w:t>（</w:t>
            </w:r>
            <w:r>
              <w:rPr>
                <w:rFonts w:hint="eastAsia" w:ascii="仿宋" w:hAnsi="仿宋" w:eastAsia="仿宋" w:cs="仿宋"/>
                <w:b/>
                <w:bCs/>
                <w:color w:val="auto"/>
                <w:kern w:val="0"/>
                <w:sz w:val="24"/>
                <w:szCs w:val="24"/>
                <w:highlight w:val="none"/>
                <w:lang w:val="en-US" w:eastAsia="zh-CN"/>
              </w:rPr>
              <w:t>一</w:t>
            </w:r>
            <w:r>
              <w:rPr>
                <w:rFonts w:hint="eastAsia" w:ascii="仿宋" w:hAnsi="仿宋" w:eastAsia="仿宋" w:cs="仿宋"/>
                <w:b/>
                <w:bCs/>
                <w:color w:val="auto"/>
                <w:kern w:val="0"/>
                <w:sz w:val="24"/>
                <w:szCs w:val="24"/>
                <w:highlight w:val="none"/>
                <w:lang w:eastAsia="zh-CN"/>
              </w:rPr>
              <w:t>）</w:t>
            </w:r>
          </w:p>
        </w:tc>
        <w:tc>
          <w:tcPr>
            <w:tcW w:w="12233" w:type="dxa"/>
            <w:gridSpan w:val="7"/>
            <w:noWrap w:val="0"/>
            <w:vAlign w:val="center"/>
          </w:tcPr>
          <w:p>
            <w:pPr>
              <w:pStyle w:val="2"/>
              <w:jc w:val="center"/>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rPr>
              <w:t>第一或第二学期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4" w:type="dxa"/>
            <w:noWrap w:val="0"/>
            <w:vAlign w:val="center"/>
          </w:tcPr>
          <w:p>
            <w:pPr>
              <w:pStyle w:val="2"/>
              <w:jc w:val="center"/>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劳动科学与实践</w:t>
            </w:r>
          </w:p>
          <w:p>
            <w:pPr>
              <w:pStyle w:val="2"/>
              <w:jc w:val="center"/>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lang w:eastAsia="zh-CN"/>
              </w:rPr>
              <w:t>（</w:t>
            </w:r>
            <w:r>
              <w:rPr>
                <w:rFonts w:hint="eastAsia" w:ascii="仿宋" w:hAnsi="仿宋" w:eastAsia="仿宋" w:cs="仿宋"/>
                <w:b/>
                <w:bCs/>
                <w:color w:val="auto"/>
                <w:kern w:val="0"/>
                <w:sz w:val="24"/>
                <w:szCs w:val="24"/>
                <w:highlight w:val="none"/>
                <w:lang w:val="en-US" w:eastAsia="zh-CN"/>
              </w:rPr>
              <w:t>二</w:t>
            </w:r>
            <w:r>
              <w:rPr>
                <w:rFonts w:hint="eastAsia" w:ascii="仿宋" w:hAnsi="仿宋" w:eastAsia="仿宋" w:cs="仿宋"/>
                <w:b/>
                <w:bCs/>
                <w:color w:val="auto"/>
                <w:kern w:val="0"/>
                <w:sz w:val="24"/>
                <w:szCs w:val="24"/>
                <w:highlight w:val="none"/>
                <w:lang w:eastAsia="zh-CN"/>
              </w:rPr>
              <w:t>）</w:t>
            </w:r>
          </w:p>
        </w:tc>
        <w:tc>
          <w:tcPr>
            <w:tcW w:w="12233" w:type="dxa"/>
            <w:gridSpan w:val="7"/>
            <w:noWrap w:val="0"/>
            <w:vAlign w:val="center"/>
          </w:tcPr>
          <w:p>
            <w:pPr>
              <w:pStyle w:val="2"/>
              <w:jc w:val="center"/>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rPr>
              <w:t>第一或第二学期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4" w:type="dxa"/>
            <w:noWrap w:val="0"/>
            <w:vAlign w:val="center"/>
          </w:tcPr>
          <w:p>
            <w:pPr>
              <w:pStyle w:val="2"/>
              <w:jc w:val="center"/>
              <w:rPr>
                <w:rFonts w:hint="eastAsia" w:ascii="仿宋" w:hAnsi="仿宋" w:eastAsia="仿宋" w:cs="仿宋"/>
                <w:b/>
                <w:bCs/>
                <w:color w:val="auto"/>
                <w:kern w:val="0"/>
                <w:sz w:val="24"/>
                <w:szCs w:val="24"/>
                <w:highlight w:val="none"/>
                <w:lang w:eastAsia="zh-CN"/>
              </w:rPr>
            </w:pPr>
            <w:r>
              <w:rPr>
                <w:rFonts w:hint="eastAsia" w:ascii="仿宋" w:hAnsi="仿宋" w:eastAsia="仿宋" w:cs="仿宋"/>
                <w:b/>
                <w:bCs/>
                <w:color w:val="auto"/>
                <w:kern w:val="0"/>
                <w:sz w:val="24"/>
                <w:szCs w:val="24"/>
                <w:highlight w:val="none"/>
                <w:lang w:eastAsia="zh-CN"/>
              </w:rPr>
              <w:t>心理健康教育</w:t>
            </w:r>
          </w:p>
        </w:tc>
        <w:tc>
          <w:tcPr>
            <w:tcW w:w="12233" w:type="dxa"/>
            <w:gridSpan w:val="7"/>
            <w:vMerge w:val="restart"/>
            <w:noWrap w:val="0"/>
            <w:vAlign w:val="top"/>
          </w:tcPr>
          <w:p>
            <w:pPr>
              <w:pStyle w:val="2"/>
              <w:rPr>
                <w:rFonts w:hint="eastAsia" w:ascii="仿宋" w:hAnsi="仿宋" w:eastAsia="仿宋" w:cs="仿宋"/>
                <w:color w:val="auto"/>
                <w:kern w:val="0"/>
                <w:sz w:val="24"/>
                <w:szCs w:val="24"/>
                <w:highlight w:val="none"/>
                <w:lang w:val="en-US" w:eastAsia="zh-CN" w:bidi="ar-SA"/>
              </w:rPr>
            </w:pPr>
          </w:p>
          <w:p>
            <w:pPr>
              <w:pStyle w:val="2"/>
              <w:rPr>
                <w:rFonts w:hint="eastAsia" w:ascii="仿宋" w:hAnsi="仿宋" w:eastAsia="仿宋" w:cs="仿宋"/>
                <w:color w:val="auto"/>
                <w:kern w:val="0"/>
                <w:sz w:val="24"/>
                <w:szCs w:val="24"/>
                <w:highlight w:val="none"/>
                <w:lang w:val="en-US" w:eastAsia="zh-CN" w:bidi="ar-SA"/>
              </w:rPr>
            </w:pPr>
          </w:p>
          <w:p>
            <w:pPr>
              <w:pStyle w:val="2"/>
              <w:jc w:val="center"/>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lang w:eastAsia="zh-CN"/>
              </w:rPr>
              <w:t>第二、三学期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4" w:type="dxa"/>
            <w:noWrap w:val="0"/>
            <w:vAlign w:val="center"/>
          </w:tcPr>
          <w:p>
            <w:pPr>
              <w:pStyle w:val="2"/>
              <w:jc w:val="center"/>
              <w:rPr>
                <w:rFonts w:hint="eastAsia" w:ascii="仿宋" w:hAnsi="仿宋" w:eastAsia="仿宋" w:cs="仿宋"/>
                <w:b/>
                <w:bCs/>
                <w:color w:val="auto"/>
                <w:kern w:val="0"/>
                <w:sz w:val="24"/>
                <w:szCs w:val="24"/>
                <w:highlight w:val="none"/>
                <w:lang w:eastAsia="zh-CN"/>
              </w:rPr>
            </w:pPr>
            <w:r>
              <w:rPr>
                <w:rFonts w:hint="eastAsia" w:ascii="仿宋" w:hAnsi="仿宋" w:eastAsia="仿宋" w:cs="仿宋"/>
                <w:b/>
                <w:bCs/>
                <w:color w:val="auto"/>
                <w:kern w:val="0"/>
                <w:sz w:val="24"/>
                <w:szCs w:val="24"/>
                <w:highlight w:val="none"/>
                <w:lang w:eastAsia="zh-CN"/>
              </w:rPr>
              <w:t>大学生职业发展与就业指导</w:t>
            </w:r>
          </w:p>
        </w:tc>
        <w:tc>
          <w:tcPr>
            <w:tcW w:w="12233" w:type="dxa"/>
            <w:gridSpan w:val="7"/>
            <w:vMerge w:val="continue"/>
            <w:noWrap w:val="0"/>
            <w:vAlign w:val="center"/>
          </w:tcPr>
          <w:p>
            <w:pPr>
              <w:pStyle w:val="2"/>
              <w:jc w:val="center"/>
              <w:rPr>
                <w:rFonts w:hint="eastAsia" w:ascii="仿宋" w:hAnsi="仿宋" w:eastAsia="仿宋" w:cs="仿宋"/>
                <w:color w:val="auto"/>
                <w:kern w:val="0"/>
                <w:sz w:val="24"/>
                <w:szCs w:val="24"/>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04" w:type="dxa"/>
            <w:noWrap w:val="0"/>
            <w:vAlign w:val="center"/>
          </w:tcPr>
          <w:p>
            <w:pPr>
              <w:pStyle w:val="2"/>
              <w:jc w:val="center"/>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浙商文化</w:t>
            </w:r>
          </w:p>
        </w:tc>
        <w:tc>
          <w:tcPr>
            <w:tcW w:w="12233" w:type="dxa"/>
            <w:gridSpan w:val="7"/>
            <w:vMerge w:val="continue"/>
            <w:noWrap w:val="0"/>
            <w:vAlign w:val="top"/>
          </w:tcPr>
          <w:p>
            <w:pPr>
              <w:pStyle w:val="2"/>
              <w:rPr>
                <w:rFonts w:hint="eastAsia" w:ascii="仿宋" w:hAnsi="仿宋" w:eastAsia="仿宋" w:cs="仿宋"/>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4" w:type="dxa"/>
            <w:noWrap w:val="0"/>
            <w:vAlign w:val="center"/>
          </w:tcPr>
          <w:p>
            <w:pPr>
              <w:pStyle w:val="2"/>
              <w:jc w:val="center"/>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创业基础</w:t>
            </w:r>
          </w:p>
        </w:tc>
        <w:tc>
          <w:tcPr>
            <w:tcW w:w="12233" w:type="dxa"/>
            <w:gridSpan w:val="7"/>
            <w:vMerge w:val="continue"/>
            <w:noWrap w:val="0"/>
            <w:vAlign w:val="top"/>
          </w:tcPr>
          <w:p>
            <w:pPr>
              <w:pStyle w:val="2"/>
              <w:rPr>
                <w:rFonts w:hint="eastAsia" w:ascii="仿宋" w:hAnsi="仿宋" w:eastAsia="仿宋" w:cs="仿宋"/>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904" w:type="dxa"/>
            <w:noWrap w:val="0"/>
            <w:vAlign w:val="center"/>
          </w:tcPr>
          <w:p>
            <w:pPr>
              <w:pStyle w:val="2"/>
              <w:jc w:val="center"/>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大学英语</w:t>
            </w:r>
          </w:p>
        </w:tc>
        <w:tc>
          <w:tcPr>
            <w:tcW w:w="1715" w:type="dxa"/>
            <w:noWrap w:val="0"/>
            <w:vAlign w:val="center"/>
          </w:tcPr>
          <w:p>
            <w:pPr>
              <w:pStyle w:val="2"/>
              <w:jc w:val="center"/>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lang w:eastAsia="zh-CN"/>
              </w:rPr>
              <w:t>不开设</w:t>
            </w:r>
          </w:p>
        </w:tc>
        <w:tc>
          <w:tcPr>
            <w:tcW w:w="10518" w:type="dxa"/>
            <w:gridSpan w:val="6"/>
            <w:noWrap w:val="0"/>
            <w:vAlign w:val="center"/>
          </w:tcPr>
          <w:p>
            <w:pPr>
              <w:pStyle w:val="2"/>
              <w:numPr>
                <w:ilvl w:val="0"/>
                <w:numId w:val="1"/>
              </w:numPr>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rPr>
              <w:t>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4" w:type="dxa"/>
            <w:noWrap w:val="0"/>
            <w:vAlign w:val="center"/>
          </w:tcPr>
          <w:p>
            <w:pPr>
              <w:pStyle w:val="2"/>
              <w:jc w:val="center"/>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体育与健康</w:t>
            </w:r>
          </w:p>
        </w:tc>
        <w:tc>
          <w:tcPr>
            <w:tcW w:w="1715" w:type="dxa"/>
            <w:noWrap w:val="0"/>
            <w:vAlign w:val="top"/>
          </w:tcPr>
          <w:p>
            <w:pPr>
              <w:pStyle w:val="2"/>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第一、二、三学期</w:t>
            </w:r>
          </w:p>
        </w:tc>
        <w:tc>
          <w:tcPr>
            <w:tcW w:w="1752" w:type="dxa"/>
            <w:noWrap w:val="0"/>
            <w:vAlign w:val="top"/>
          </w:tcPr>
          <w:p>
            <w:pPr>
              <w:pStyle w:val="2"/>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第一、二、四学期</w:t>
            </w:r>
          </w:p>
        </w:tc>
        <w:tc>
          <w:tcPr>
            <w:tcW w:w="1752" w:type="dxa"/>
            <w:noWrap w:val="0"/>
            <w:vAlign w:val="top"/>
          </w:tcPr>
          <w:p>
            <w:pPr>
              <w:pStyle w:val="2"/>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第一、二、三学期</w:t>
            </w:r>
          </w:p>
        </w:tc>
        <w:tc>
          <w:tcPr>
            <w:tcW w:w="1752" w:type="dxa"/>
            <w:noWrap w:val="0"/>
            <w:vAlign w:val="top"/>
          </w:tcPr>
          <w:p>
            <w:pPr>
              <w:pStyle w:val="2"/>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第一、二、三学期</w:t>
            </w:r>
          </w:p>
        </w:tc>
        <w:tc>
          <w:tcPr>
            <w:tcW w:w="1752" w:type="dxa"/>
            <w:noWrap w:val="0"/>
            <w:vAlign w:val="top"/>
          </w:tcPr>
          <w:p>
            <w:pPr>
              <w:pStyle w:val="2"/>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第一、二、四学期</w:t>
            </w:r>
          </w:p>
        </w:tc>
        <w:tc>
          <w:tcPr>
            <w:tcW w:w="1752" w:type="dxa"/>
            <w:noWrap w:val="0"/>
            <w:vAlign w:val="top"/>
          </w:tcPr>
          <w:p>
            <w:pPr>
              <w:pStyle w:val="2"/>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第一、二、四学期</w:t>
            </w:r>
          </w:p>
        </w:tc>
        <w:tc>
          <w:tcPr>
            <w:tcW w:w="1758" w:type="dxa"/>
            <w:noWrap w:val="0"/>
            <w:vAlign w:val="top"/>
          </w:tcPr>
          <w:p>
            <w:pPr>
              <w:pStyle w:val="2"/>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第一、二、四学期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4" w:type="dxa"/>
            <w:noWrap w:val="0"/>
            <w:vAlign w:val="center"/>
          </w:tcPr>
          <w:p>
            <w:pPr>
              <w:pStyle w:val="2"/>
              <w:jc w:val="center"/>
              <w:rPr>
                <w:rFonts w:hint="eastAsia" w:ascii="仿宋" w:hAnsi="仿宋" w:eastAsia="仿宋" w:cs="仿宋"/>
                <w:b/>
                <w:bCs/>
                <w:color w:val="auto"/>
                <w:kern w:val="0"/>
                <w:sz w:val="24"/>
                <w:szCs w:val="24"/>
                <w:highlight w:val="none"/>
                <w:lang w:eastAsia="zh-CN"/>
              </w:rPr>
            </w:pPr>
            <w:r>
              <w:rPr>
                <w:rFonts w:hint="eastAsia" w:ascii="仿宋" w:hAnsi="仿宋" w:eastAsia="仿宋" w:cs="仿宋"/>
                <w:b/>
                <w:bCs/>
                <w:color w:val="auto"/>
                <w:kern w:val="0"/>
                <w:sz w:val="24"/>
                <w:szCs w:val="24"/>
                <w:highlight w:val="none"/>
                <w:lang w:eastAsia="zh-CN"/>
              </w:rPr>
              <w:t>计算机应用基础</w:t>
            </w:r>
          </w:p>
        </w:tc>
        <w:tc>
          <w:tcPr>
            <w:tcW w:w="1715" w:type="dxa"/>
            <w:noWrap w:val="0"/>
            <w:vAlign w:val="center"/>
          </w:tcPr>
          <w:p>
            <w:pPr>
              <w:pStyle w:val="2"/>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第二学期</w:t>
            </w:r>
          </w:p>
        </w:tc>
        <w:tc>
          <w:tcPr>
            <w:tcW w:w="1752" w:type="dxa"/>
            <w:noWrap w:val="0"/>
            <w:vAlign w:val="center"/>
          </w:tcPr>
          <w:p>
            <w:pPr>
              <w:pStyle w:val="2"/>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第一学期</w:t>
            </w:r>
          </w:p>
        </w:tc>
        <w:tc>
          <w:tcPr>
            <w:tcW w:w="1752" w:type="dxa"/>
            <w:noWrap w:val="0"/>
            <w:vAlign w:val="center"/>
          </w:tcPr>
          <w:p>
            <w:pPr>
              <w:pStyle w:val="2"/>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第一学期</w:t>
            </w:r>
          </w:p>
        </w:tc>
        <w:tc>
          <w:tcPr>
            <w:tcW w:w="1752" w:type="dxa"/>
            <w:noWrap w:val="0"/>
            <w:vAlign w:val="center"/>
          </w:tcPr>
          <w:p>
            <w:pPr>
              <w:pStyle w:val="2"/>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第二学期</w:t>
            </w:r>
          </w:p>
        </w:tc>
        <w:tc>
          <w:tcPr>
            <w:tcW w:w="1752" w:type="dxa"/>
            <w:noWrap w:val="0"/>
            <w:vAlign w:val="center"/>
          </w:tcPr>
          <w:p>
            <w:pPr>
              <w:pStyle w:val="2"/>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第二学期</w:t>
            </w:r>
          </w:p>
        </w:tc>
        <w:tc>
          <w:tcPr>
            <w:tcW w:w="1752" w:type="dxa"/>
            <w:noWrap w:val="0"/>
            <w:vAlign w:val="center"/>
          </w:tcPr>
          <w:p>
            <w:pPr>
              <w:pStyle w:val="2"/>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第一学期</w:t>
            </w:r>
          </w:p>
        </w:tc>
        <w:tc>
          <w:tcPr>
            <w:tcW w:w="1758" w:type="dxa"/>
            <w:noWrap w:val="0"/>
            <w:vAlign w:val="center"/>
          </w:tcPr>
          <w:p>
            <w:pPr>
              <w:pStyle w:val="2"/>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第一学期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04" w:type="dxa"/>
            <w:noWrap w:val="0"/>
            <w:vAlign w:val="center"/>
          </w:tcPr>
          <w:p>
            <w:pPr>
              <w:pStyle w:val="2"/>
              <w:jc w:val="center"/>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公共选修课</w:t>
            </w:r>
          </w:p>
        </w:tc>
        <w:tc>
          <w:tcPr>
            <w:tcW w:w="12233" w:type="dxa"/>
            <w:gridSpan w:val="7"/>
            <w:noWrap w:val="0"/>
            <w:vAlign w:val="top"/>
          </w:tcPr>
          <w:p>
            <w:pPr>
              <w:pStyle w:val="2"/>
              <w:jc w:val="center"/>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第二</w:t>
            </w:r>
            <w:r>
              <w:rPr>
                <w:rFonts w:hint="eastAsia" w:ascii="仿宋" w:hAnsi="仿宋" w:eastAsia="仿宋" w:cs="仿宋"/>
                <w:color w:val="auto"/>
                <w:kern w:val="0"/>
                <w:sz w:val="24"/>
                <w:szCs w:val="24"/>
                <w:highlight w:val="none"/>
                <w:lang w:eastAsia="zh-CN"/>
              </w:rPr>
              <w:t>至第</w:t>
            </w:r>
            <w:r>
              <w:rPr>
                <w:rFonts w:hint="eastAsia" w:ascii="仿宋" w:hAnsi="仿宋" w:eastAsia="仿宋" w:cs="仿宋"/>
                <w:color w:val="auto"/>
                <w:kern w:val="0"/>
                <w:sz w:val="24"/>
                <w:szCs w:val="24"/>
                <w:highlight w:val="none"/>
              </w:rPr>
              <w:t>六学期任选</w:t>
            </w:r>
            <w:r>
              <w:rPr>
                <w:rFonts w:hint="eastAsia" w:ascii="仿宋" w:hAnsi="仿宋" w:eastAsia="仿宋" w:cs="仿宋"/>
                <w:color w:val="auto"/>
                <w:kern w:val="0"/>
                <w:sz w:val="24"/>
                <w:szCs w:val="24"/>
                <w:highlight w:val="none"/>
                <w:lang w:val="en-US" w:eastAsia="zh-CN"/>
              </w:rPr>
              <w:t>4学分</w:t>
            </w:r>
          </w:p>
        </w:tc>
      </w:tr>
    </w:tbl>
    <w:p>
      <w:pPr>
        <w:pStyle w:val="2"/>
        <w:jc w:val="center"/>
        <w:rPr>
          <w:rFonts w:hint="eastAsia" w:ascii="仿宋" w:hAnsi="仿宋" w:eastAsia="仿宋" w:cs="仿宋"/>
          <w:b/>
          <w:bCs/>
          <w:color w:val="auto"/>
          <w:kern w:val="0"/>
          <w:sz w:val="30"/>
          <w:szCs w:val="30"/>
          <w:highlight w:val="none"/>
          <w:lang w:eastAsia="zh-CN"/>
        </w:rPr>
      </w:pPr>
      <w:r>
        <w:rPr>
          <w:rFonts w:hint="eastAsia" w:ascii="仿宋" w:hAnsi="仿宋" w:eastAsia="仿宋" w:cs="仿宋"/>
          <w:b/>
          <w:bCs/>
          <w:color w:val="auto"/>
          <w:kern w:val="0"/>
          <w:sz w:val="30"/>
          <w:szCs w:val="30"/>
          <w:highlight w:val="none"/>
        </w:rPr>
        <w:t>202</w:t>
      </w:r>
      <w:r>
        <w:rPr>
          <w:rFonts w:hint="eastAsia" w:ascii="仿宋" w:hAnsi="仿宋" w:eastAsia="仿宋" w:cs="仿宋"/>
          <w:b/>
          <w:bCs/>
          <w:color w:val="auto"/>
          <w:kern w:val="0"/>
          <w:sz w:val="30"/>
          <w:szCs w:val="30"/>
          <w:highlight w:val="none"/>
          <w:lang w:val="en-US" w:eastAsia="zh-CN"/>
        </w:rPr>
        <w:t>2</w:t>
      </w:r>
      <w:r>
        <w:rPr>
          <w:rFonts w:hint="eastAsia" w:ascii="仿宋" w:hAnsi="仿宋" w:eastAsia="仿宋" w:cs="仿宋"/>
          <w:b/>
          <w:bCs/>
          <w:color w:val="auto"/>
          <w:kern w:val="0"/>
          <w:sz w:val="30"/>
          <w:szCs w:val="30"/>
          <w:highlight w:val="none"/>
        </w:rPr>
        <w:t>级公共基础课程拟开课学期安排表</w:t>
      </w:r>
      <w:r>
        <w:rPr>
          <w:rFonts w:hint="eastAsia" w:ascii="仿宋" w:hAnsi="仿宋" w:eastAsia="仿宋" w:cs="仿宋"/>
          <w:b/>
          <w:bCs/>
          <w:color w:val="auto"/>
          <w:kern w:val="0"/>
          <w:sz w:val="30"/>
          <w:szCs w:val="30"/>
          <w:highlight w:val="none"/>
          <w:lang w:eastAsia="zh-CN"/>
        </w:rPr>
        <w:t>（中高职一体化）</w:t>
      </w:r>
    </w:p>
    <w:tbl>
      <w:tblPr>
        <w:tblStyle w:val="4"/>
        <w:tblW w:w="139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4"/>
        <w:gridCol w:w="1667"/>
        <w:gridCol w:w="1669"/>
        <w:gridCol w:w="1702"/>
        <w:gridCol w:w="1719"/>
        <w:gridCol w:w="1770"/>
        <w:gridCol w:w="1668"/>
        <w:gridCol w:w="1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2064" w:type="dxa"/>
            <w:tcBorders>
              <w:tr2bl w:val="single" w:color="auto" w:sz="4" w:space="0"/>
            </w:tcBorders>
            <w:noWrap w:val="0"/>
            <w:vAlign w:val="top"/>
          </w:tcPr>
          <w:p>
            <w:pPr>
              <w:pStyle w:val="2"/>
              <w:snapToGrid w:val="0"/>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课程</w:t>
            </w:r>
          </w:p>
          <w:p>
            <w:pPr>
              <w:pStyle w:val="2"/>
              <w:snapToGrid w:val="0"/>
              <w:rPr>
                <w:rFonts w:hint="eastAsia" w:ascii="仿宋" w:hAnsi="仿宋" w:eastAsia="仿宋" w:cs="仿宋"/>
                <w:b/>
                <w:bCs/>
                <w:color w:val="auto"/>
                <w:kern w:val="0"/>
                <w:sz w:val="24"/>
                <w:szCs w:val="24"/>
                <w:highlight w:val="none"/>
              </w:rPr>
            </w:pPr>
          </w:p>
          <w:p>
            <w:pPr>
              <w:pStyle w:val="2"/>
              <w:ind w:firstLine="1205" w:firstLineChars="500"/>
              <w:rPr>
                <w:rFonts w:hint="eastAsia" w:ascii="仿宋" w:hAnsi="仿宋" w:eastAsia="仿宋" w:cs="仿宋"/>
                <w:b/>
                <w:bCs/>
                <w:color w:val="auto"/>
                <w:kern w:val="0"/>
                <w:sz w:val="24"/>
                <w:szCs w:val="24"/>
                <w:highlight w:val="none"/>
                <w:lang w:val="en-US" w:eastAsia="zh-CN"/>
              </w:rPr>
            </w:pPr>
            <w:r>
              <w:rPr>
                <w:rFonts w:hint="eastAsia" w:ascii="仿宋" w:hAnsi="仿宋" w:eastAsia="仿宋" w:cs="仿宋"/>
                <w:b/>
                <w:bCs/>
                <w:color w:val="auto"/>
                <w:kern w:val="0"/>
                <w:sz w:val="24"/>
                <w:szCs w:val="24"/>
                <w:highlight w:val="none"/>
                <w:lang w:val="en-US" w:eastAsia="zh-CN"/>
              </w:rPr>
              <w:t>学院</w:t>
            </w:r>
          </w:p>
        </w:tc>
        <w:tc>
          <w:tcPr>
            <w:tcW w:w="1667" w:type="dxa"/>
            <w:noWrap w:val="0"/>
            <w:vAlign w:val="center"/>
          </w:tcPr>
          <w:p>
            <w:pPr>
              <w:pStyle w:val="2"/>
              <w:jc w:val="center"/>
              <w:rPr>
                <w:rFonts w:hint="eastAsia" w:ascii="仿宋" w:hAnsi="仿宋" w:eastAsia="仿宋" w:cs="仿宋"/>
                <w:b/>
                <w:bCs/>
                <w:color w:val="auto"/>
                <w:kern w:val="0"/>
                <w:sz w:val="24"/>
                <w:szCs w:val="24"/>
                <w:highlight w:val="none"/>
                <w:lang w:eastAsia="zh-CN"/>
              </w:rPr>
            </w:pPr>
            <w:r>
              <w:rPr>
                <w:rFonts w:hint="eastAsia" w:ascii="仿宋" w:hAnsi="仿宋" w:eastAsia="仿宋" w:cs="仿宋"/>
                <w:b/>
                <w:bCs/>
                <w:color w:val="auto"/>
                <w:kern w:val="0"/>
                <w:sz w:val="24"/>
                <w:szCs w:val="24"/>
                <w:highlight w:val="none"/>
              </w:rPr>
              <w:t>国际贸易</w:t>
            </w:r>
            <w:r>
              <w:rPr>
                <w:rFonts w:hint="eastAsia" w:ascii="仿宋" w:hAnsi="仿宋" w:eastAsia="仿宋" w:cs="仿宋"/>
                <w:b/>
                <w:bCs/>
                <w:color w:val="auto"/>
                <w:kern w:val="0"/>
                <w:sz w:val="24"/>
                <w:szCs w:val="24"/>
                <w:highlight w:val="none"/>
                <w:lang w:eastAsia="zh-CN"/>
              </w:rPr>
              <w:t>学院</w:t>
            </w:r>
          </w:p>
        </w:tc>
        <w:tc>
          <w:tcPr>
            <w:tcW w:w="1669" w:type="dxa"/>
            <w:noWrap w:val="0"/>
            <w:vAlign w:val="center"/>
          </w:tcPr>
          <w:p>
            <w:pPr>
              <w:pStyle w:val="2"/>
              <w:jc w:val="center"/>
              <w:rPr>
                <w:rFonts w:hint="eastAsia" w:ascii="仿宋" w:hAnsi="仿宋" w:eastAsia="仿宋" w:cs="仿宋"/>
                <w:b/>
                <w:bCs/>
                <w:color w:val="auto"/>
                <w:kern w:val="0"/>
                <w:sz w:val="24"/>
                <w:szCs w:val="24"/>
                <w:highlight w:val="none"/>
                <w:lang w:eastAsia="zh-CN"/>
              </w:rPr>
            </w:pPr>
            <w:r>
              <w:rPr>
                <w:rFonts w:hint="eastAsia" w:ascii="仿宋" w:hAnsi="仿宋" w:eastAsia="仿宋" w:cs="仿宋"/>
                <w:b/>
                <w:bCs/>
                <w:color w:val="auto"/>
                <w:kern w:val="0"/>
                <w:sz w:val="24"/>
                <w:szCs w:val="24"/>
                <w:highlight w:val="none"/>
              </w:rPr>
              <w:t>财务会计</w:t>
            </w:r>
            <w:r>
              <w:rPr>
                <w:rFonts w:hint="eastAsia" w:ascii="仿宋" w:hAnsi="仿宋" w:eastAsia="仿宋" w:cs="仿宋"/>
                <w:b/>
                <w:bCs/>
                <w:color w:val="auto"/>
                <w:kern w:val="0"/>
                <w:sz w:val="24"/>
                <w:szCs w:val="24"/>
                <w:highlight w:val="none"/>
                <w:lang w:eastAsia="zh-CN"/>
              </w:rPr>
              <w:t>学院</w:t>
            </w:r>
          </w:p>
        </w:tc>
        <w:tc>
          <w:tcPr>
            <w:tcW w:w="1702" w:type="dxa"/>
            <w:noWrap w:val="0"/>
            <w:vAlign w:val="center"/>
          </w:tcPr>
          <w:p>
            <w:pPr>
              <w:pStyle w:val="2"/>
              <w:jc w:val="center"/>
              <w:rPr>
                <w:rFonts w:hint="eastAsia" w:ascii="仿宋" w:hAnsi="仿宋" w:eastAsia="仿宋" w:cs="仿宋"/>
                <w:b/>
                <w:bCs/>
                <w:color w:val="auto"/>
                <w:kern w:val="0"/>
                <w:sz w:val="24"/>
                <w:szCs w:val="24"/>
                <w:highlight w:val="none"/>
                <w:lang w:eastAsia="zh-CN"/>
              </w:rPr>
            </w:pPr>
            <w:r>
              <w:rPr>
                <w:rFonts w:hint="eastAsia" w:ascii="仿宋" w:hAnsi="仿宋" w:eastAsia="仿宋" w:cs="仿宋"/>
                <w:b/>
                <w:bCs/>
                <w:color w:val="auto"/>
                <w:kern w:val="0"/>
                <w:sz w:val="24"/>
                <w:szCs w:val="24"/>
                <w:highlight w:val="none"/>
              </w:rPr>
              <w:t>信息技术</w:t>
            </w:r>
            <w:r>
              <w:rPr>
                <w:rFonts w:hint="eastAsia" w:ascii="仿宋" w:hAnsi="仿宋" w:eastAsia="仿宋" w:cs="仿宋"/>
                <w:b/>
                <w:bCs/>
                <w:color w:val="auto"/>
                <w:kern w:val="0"/>
                <w:sz w:val="24"/>
                <w:szCs w:val="24"/>
                <w:highlight w:val="none"/>
                <w:lang w:eastAsia="zh-CN"/>
              </w:rPr>
              <w:t>学院</w:t>
            </w:r>
          </w:p>
        </w:tc>
        <w:tc>
          <w:tcPr>
            <w:tcW w:w="1719" w:type="dxa"/>
            <w:noWrap w:val="0"/>
            <w:vAlign w:val="center"/>
          </w:tcPr>
          <w:p>
            <w:pPr>
              <w:pStyle w:val="2"/>
              <w:jc w:val="center"/>
              <w:rPr>
                <w:rFonts w:hint="eastAsia" w:ascii="仿宋" w:hAnsi="仿宋" w:eastAsia="仿宋" w:cs="仿宋"/>
                <w:b/>
                <w:bCs/>
                <w:color w:val="auto"/>
                <w:kern w:val="0"/>
                <w:sz w:val="24"/>
                <w:szCs w:val="24"/>
                <w:highlight w:val="none"/>
                <w:lang w:eastAsia="zh-CN"/>
              </w:rPr>
            </w:pPr>
            <w:r>
              <w:rPr>
                <w:rFonts w:hint="eastAsia" w:ascii="仿宋" w:hAnsi="仿宋" w:eastAsia="仿宋" w:cs="仿宋"/>
                <w:b/>
                <w:bCs/>
                <w:color w:val="auto"/>
                <w:kern w:val="0"/>
                <w:sz w:val="24"/>
                <w:szCs w:val="24"/>
                <w:highlight w:val="none"/>
              </w:rPr>
              <w:t>人文旅游</w:t>
            </w:r>
            <w:r>
              <w:rPr>
                <w:rFonts w:hint="eastAsia" w:ascii="仿宋" w:hAnsi="仿宋" w:eastAsia="仿宋" w:cs="仿宋"/>
                <w:b/>
                <w:bCs/>
                <w:color w:val="auto"/>
                <w:kern w:val="0"/>
                <w:sz w:val="24"/>
                <w:szCs w:val="24"/>
                <w:highlight w:val="none"/>
                <w:lang w:eastAsia="zh-CN"/>
              </w:rPr>
              <w:t>学院</w:t>
            </w:r>
          </w:p>
        </w:tc>
        <w:tc>
          <w:tcPr>
            <w:tcW w:w="1770" w:type="dxa"/>
            <w:noWrap w:val="0"/>
            <w:vAlign w:val="center"/>
          </w:tcPr>
          <w:p>
            <w:pPr>
              <w:pStyle w:val="2"/>
              <w:jc w:val="center"/>
              <w:rPr>
                <w:rFonts w:hint="eastAsia" w:ascii="仿宋" w:hAnsi="仿宋" w:eastAsia="仿宋" w:cs="仿宋"/>
                <w:b/>
                <w:bCs/>
                <w:color w:val="auto"/>
                <w:kern w:val="0"/>
                <w:sz w:val="24"/>
                <w:szCs w:val="24"/>
                <w:highlight w:val="none"/>
                <w:lang w:eastAsia="zh-CN"/>
              </w:rPr>
            </w:pPr>
            <w:r>
              <w:rPr>
                <w:rFonts w:hint="eastAsia" w:ascii="仿宋" w:hAnsi="仿宋" w:eastAsia="仿宋" w:cs="仿宋"/>
                <w:b/>
                <w:bCs/>
                <w:color w:val="auto"/>
                <w:kern w:val="0"/>
                <w:sz w:val="24"/>
                <w:szCs w:val="24"/>
                <w:highlight w:val="none"/>
              </w:rPr>
              <w:t>工商管理</w:t>
            </w:r>
            <w:r>
              <w:rPr>
                <w:rFonts w:hint="eastAsia" w:ascii="仿宋" w:hAnsi="仿宋" w:eastAsia="仿宋" w:cs="仿宋"/>
                <w:b/>
                <w:bCs/>
                <w:color w:val="auto"/>
                <w:kern w:val="0"/>
                <w:sz w:val="24"/>
                <w:szCs w:val="24"/>
                <w:highlight w:val="none"/>
                <w:lang w:eastAsia="zh-CN"/>
              </w:rPr>
              <w:t>学院</w:t>
            </w:r>
          </w:p>
        </w:tc>
        <w:tc>
          <w:tcPr>
            <w:tcW w:w="1668" w:type="dxa"/>
            <w:noWrap w:val="0"/>
            <w:vAlign w:val="center"/>
          </w:tcPr>
          <w:p>
            <w:pPr>
              <w:pStyle w:val="2"/>
              <w:jc w:val="center"/>
              <w:rPr>
                <w:rFonts w:hint="eastAsia" w:ascii="仿宋" w:hAnsi="仿宋" w:eastAsia="仿宋" w:cs="仿宋"/>
                <w:b/>
                <w:bCs/>
                <w:color w:val="auto"/>
                <w:kern w:val="0"/>
                <w:sz w:val="24"/>
                <w:szCs w:val="24"/>
                <w:highlight w:val="none"/>
                <w:lang w:eastAsia="zh-CN"/>
              </w:rPr>
            </w:pPr>
            <w:r>
              <w:rPr>
                <w:rFonts w:hint="eastAsia" w:ascii="仿宋" w:hAnsi="仿宋" w:eastAsia="仿宋" w:cs="仿宋"/>
                <w:b/>
                <w:bCs/>
                <w:color w:val="auto"/>
                <w:kern w:val="0"/>
                <w:sz w:val="24"/>
                <w:szCs w:val="24"/>
                <w:highlight w:val="none"/>
              </w:rPr>
              <w:t>应用工程</w:t>
            </w:r>
            <w:r>
              <w:rPr>
                <w:rFonts w:hint="eastAsia" w:ascii="仿宋" w:hAnsi="仿宋" w:eastAsia="仿宋" w:cs="仿宋"/>
                <w:b/>
                <w:bCs/>
                <w:color w:val="auto"/>
                <w:kern w:val="0"/>
                <w:sz w:val="24"/>
                <w:szCs w:val="24"/>
                <w:highlight w:val="none"/>
                <w:lang w:eastAsia="zh-CN"/>
              </w:rPr>
              <w:t>学院</w:t>
            </w:r>
          </w:p>
        </w:tc>
        <w:tc>
          <w:tcPr>
            <w:tcW w:w="1702" w:type="dxa"/>
            <w:noWrap w:val="0"/>
            <w:vAlign w:val="center"/>
          </w:tcPr>
          <w:p>
            <w:pPr>
              <w:pStyle w:val="2"/>
              <w:jc w:val="center"/>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lang w:eastAsia="zh-CN"/>
              </w:rPr>
              <w:t>合作经济学院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064" w:type="dxa"/>
            <w:noWrap w:val="0"/>
            <w:vAlign w:val="center"/>
          </w:tcPr>
          <w:p>
            <w:pPr>
              <w:pStyle w:val="2"/>
              <w:jc w:val="center"/>
              <w:rPr>
                <w:rFonts w:hint="eastAsia" w:ascii="仿宋" w:hAnsi="仿宋" w:eastAsia="仿宋" w:cs="仿宋"/>
                <w:b/>
                <w:bCs/>
                <w:color w:val="auto"/>
                <w:kern w:val="0"/>
                <w:sz w:val="24"/>
                <w:szCs w:val="24"/>
                <w:highlight w:val="none"/>
                <w:lang w:eastAsia="zh-CN"/>
              </w:rPr>
            </w:pPr>
            <w:r>
              <w:rPr>
                <w:rFonts w:hint="eastAsia" w:ascii="仿宋" w:hAnsi="仿宋" w:eastAsia="仿宋" w:cs="仿宋"/>
                <w:b/>
                <w:bCs/>
                <w:color w:val="auto"/>
                <w:kern w:val="0"/>
                <w:sz w:val="24"/>
                <w:szCs w:val="24"/>
                <w:highlight w:val="none"/>
                <w:lang w:eastAsia="zh-CN"/>
              </w:rPr>
              <w:t>思想道德与法治</w:t>
            </w:r>
          </w:p>
        </w:tc>
        <w:tc>
          <w:tcPr>
            <w:tcW w:w="11897" w:type="dxa"/>
            <w:gridSpan w:val="7"/>
            <w:noWrap w:val="0"/>
            <w:vAlign w:val="center"/>
          </w:tcPr>
          <w:p>
            <w:pPr>
              <w:pStyle w:val="2"/>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第一学期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7" w:hRule="atLeast"/>
        </w:trPr>
        <w:tc>
          <w:tcPr>
            <w:tcW w:w="2064" w:type="dxa"/>
            <w:noWrap w:val="0"/>
            <w:vAlign w:val="center"/>
          </w:tcPr>
          <w:p>
            <w:pPr>
              <w:pStyle w:val="2"/>
              <w:jc w:val="center"/>
              <w:rPr>
                <w:rFonts w:hint="eastAsia" w:ascii="仿宋" w:hAnsi="仿宋" w:eastAsia="仿宋" w:cs="仿宋"/>
                <w:b/>
                <w:bCs/>
                <w:color w:val="auto"/>
                <w:kern w:val="0"/>
                <w:sz w:val="24"/>
                <w:szCs w:val="24"/>
                <w:highlight w:val="none"/>
                <w:lang w:eastAsia="zh-CN"/>
              </w:rPr>
            </w:pPr>
            <w:r>
              <w:rPr>
                <w:rFonts w:hint="eastAsia" w:ascii="仿宋" w:hAnsi="仿宋" w:eastAsia="仿宋" w:cs="仿宋"/>
                <w:b/>
                <w:bCs/>
                <w:color w:val="auto"/>
                <w:kern w:val="0"/>
                <w:sz w:val="24"/>
                <w:szCs w:val="24"/>
                <w:highlight w:val="none"/>
                <w:lang w:eastAsia="zh-CN"/>
              </w:rPr>
              <w:t>毛泽东思想与中国特色社会主义理论体系概论</w:t>
            </w:r>
          </w:p>
        </w:tc>
        <w:tc>
          <w:tcPr>
            <w:tcW w:w="11897" w:type="dxa"/>
            <w:gridSpan w:val="7"/>
            <w:noWrap w:val="0"/>
            <w:vAlign w:val="center"/>
          </w:tcPr>
          <w:p>
            <w:pPr>
              <w:pStyle w:val="2"/>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第二学期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064" w:type="dxa"/>
            <w:noWrap w:val="0"/>
            <w:vAlign w:val="center"/>
          </w:tcPr>
          <w:p>
            <w:pPr>
              <w:pStyle w:val="2"/>
              <w:jc w:val="center"/>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形势与政策</w:t>
            </w:r>
          </w:p>
        </w:tc>
        <w:tc>
          <w:tcPr>
            <w:tcW w:w="11897" w:type="dxa"/>
            <w:gridSpan w:val="7"/>
            <w:noWrap w:val="0"/>
            <w:vAlign w:val="top"/>
          </w:tcPr>
          <w:p>
            <w:pPr>
              <w:pStyle w:val="2"/>
              <w:jc w:val="center"/>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第一至第四学期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064" w:type="dxa"/>
            <w:noWrap w:val="0"/>
            <w:vAlign w:val="center"/>
          </w:tcPr>
          <w:p>
            <w:pPr>
              <w:pStyle w:val="2"/>
              <w:jc w:val="center"/>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军事理论</w:t>
            </w:r>
          </w:p>
        </w:tc>
        <w:tc>
          <w:tcPr>
            <w:tcW w:w="11897" w:type="dxa"/>
            <w:gridSpan w:val="7"/>
            <w:noWrap w:val="0"/>
            <w:vAlign w:val="top"/>
          </w:tcPr>
          <w:p>
            <w:pPr>
              <w:pStyle w:val="2"/>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第一学期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064" w:type="dxa"/>
            <w:noWrap w:val="0"/>
            <w:vAlign w:val="center"/>
          </w:tcPr>
          <w:p>
            <w:pPr>
              <w:pStyle w:val="2"/>
              <w:jc w:val="center"/>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军事技能</w:t>
            </w:r>
          </w:p>
        </w:tc>
        <w:tc>
          <w:tcPr>
            <w:tcW w:w="11897" w:type="dxa"/>
            <w:gridSpan w:val="7"/>
            <w:noWrap w:val="0"/>
            <w:vAlign w:val="top"/>
          </w:tcPr>
          <w:p>
            <w:pPr>
              <w:pStyle w:val="2"/>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第一学期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2064" w:type="dxa"/>
            <w:noWrap w:val="0"/>
            <w:vAlign w:val="center"/>
          </w:tcPr>
          <w:p>
            <w:pPr>
              <w:pStyle w:val="2"/>
              <w:jc w:val="center"/>
              <w:rPr>
                <w:rFonts w:hint="eastAsia" w:ascii="仿宋" w:hAnsi="仿宋" w:eastAsia="仿宋" w:cs="仿宋"/>
                <w:b/>
                <w:bCs/>
                <w:color w:val="auto"/>
                <w:kern w:val="0"/>
                <w:sz w:val="24"/>
                <w:szCs w:val="24"/>
                <w:highlight w:val="none"/>
                <w:lang w:val="en-US" w:eastAsia="zh-CN"/>
              </w:rPr>
            </w:pPr>
            <w:r>
              <w:rPr>
                <w:rFonts w:hint="eastAsia" w:ascii="仿宋" w:hAnsi="仿宋" w:eastAsia="仿宋" w:cs="仿宋"/>
                <w:b/>
                <w:bCs/>
                <w:color w:val="auto"/>
                <w:kern w:val="0"/>
                <w:sz w:val="24"/>
                <w:szCs w:val="24"/>
                <w:highlight w:val="none"/>
              </w:rPr>
              <w:t>劳动科学与实践</w:t>
            </w:r>
            <w:r>
              <w:rPr>
                <w:rFonts w:hint="eastAsia" w:ascii="仿宋" w:hAnsi="仿宋" w:eastAsia="仿宋" w:cs="仿宋"/>
                <w:b/>
                <w:bCs/>
                <w:color w:val="auto"/>
                <w:kern w:val="0"/>
                <w:sz w:val="24"/>
                <w:szCs w:val="24"/>
                <w:highlight w:val="none"/>
                <w:lang w:eastAsia="zh-CN"/>
              </w:rPr>
              <w:t>（</w:t>
            </w:r>
            <w:r>
              <w:rPr>
                <w:rFonts w:hint="eastAsia" w:ascii="仿宋" w:hAnsi="仿宋" w:eastAsia="仿宋" w:cs="仿宋"/>
                <w:b/>
                <w:bCs/>
                <w:color w:val="auto"/>
                <w:kern w:val="0"/>
                <w:sz w:val="24"/>
                <w:szCs w:val="24"/>
                <w:highlight w:val="none"/>
                <w:lang w:val="en-US" w:eastAsia="zh-CN"/>
              </w:rPr>
              <w:t>一</w:t>
            </w:r>
            <w:r>
              <w:rPr>
                <w:rFonts w:hint="eastAsia" w:ascii="仿宋" w:hAnsi="仿宋" w:eastAsia="仿宋" w:cs="仿宋"/>
                <w:b/>
                <w:bCs/>
                <w:color w:val="auto"/>
                <w:kern w:val="0"/>
                <w:sz w:val="24"/>
                <w:szCs w:val="24"/>
                <w:highlight w:val="none"/>
                <w:lang w:eastAsia="zh-CN"/>
              </w:rPr>
              <w:t>）</w:t>
            </w:r>
          </w:p>
        </w:tc>
        <w:tc>
          <w:tcPr>
            <w:tcW w:w="11897" w:type="dxa"/>
            <w:gridSpan w:val="7"/>
            <w:noWrap w:val="0"/>
            <w:vAlign w:val="center"/>
          </w:tcPr>
          <w:p>
            <w:pPr>
              <w:pStyle w:val="2"/>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第一或第二学期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2064" w:type="dxa"/>
            <w:noWrap w:val="0"/>
            <w:vAlign w:val="center"/>
          </w:tcPr>
          <w:p>
            <w:pPr>
              <w:pStyle w:val="2"/>
              <w:jc w:val="center"/>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劳动科学与实践</w:t>
            </w:r>
            <w:r>
              <w:rPr>
                <w:rFonts w:hint="eastAsia" w:ascii="仿宋" w:hAnsi="仿宋" w:eastAsia="仿宋" w:cs="仿宋"/>
                <w:b/>
                <w:bCs/>
                <w:color w:val="auto"/>
                <w:kern w:val="0"/>
                <w:sz w:val="24"/>
                <w:szCs w:val="24"/>
                <w:highlight w:val="none"/>
                <w:lang w:eastAsia="zh-CN"/>
              </w:rPr>
              <w:t>（</w:t>
            </w:r>
            <w:r>
              <w:rPr>
                <w:rFonts w:hint="eastAsia" w:ascii="仿宋" w:hAnsi="仿宋" w:eastAsia="仿宋" w:cs="仿宋"/>
                <w:b/>
                <w:bCs/>
                <w:color w:val="auto"/>
                <w:kern w:val="0"/>
                <w:sz w:val="24"/>
                <w:szCs w:val="24"/>
                <w:highlight w:val="none"/>
                <w:lang w:val="en-US" w:eastAsia="zh-CN"/>
              </w:rPr>
              <w:t>二</w:t>
            </w:r>
            <w:r>
              <w:rPr>
                <w:rFonts w:hint="eastAsia" w:ascii="仿宋" w:hAnsi="仿宋" w:eastAsia="仿宋" w:cs="仿宋"/>
                <w:b/>
                <w:bCs/>
                <w:color w:val="auto"/>
                <w:kern w:val="0"/>
                <w:sz w:val="24"/>
                <w:szCs w:val="24"/>
                <w:highlight w:val="none"/>
                <w:lang w:eastAsia="zh-CN"/>
              </w:rPr>
              <w:t>）</w:t>
            </w:r>
          </w:p>
        </w:tc>
        <w:tc>
          <w:tcPr>
            <w:tcW w:w="11897" w:type="dxa"/>
            <w:gridSpan w:val="7"/>
            <w:noWrap w:val="0"/>
            <w:vAlign w:val="center"/>
          </w:tcPr>
          <w:p>
            <w:pPr>
              <w:pStyle w:val="2"/>
              <w:jc w:val="center"/>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第一或第二学期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064" w:type="dxa"/>
            <w:noWrap w:val="0"/>
            <w:vAlign w:val="center"/>
          </w:tcPr>
          <w:p>
            <w:pPr>
              <w:pStyle w:val="2"/>
              <w:jc w:val="center"/>
              <w:rPr>
                <w:rFonts w:hint="eastAsia" w:ascii="仿宋" w:hAnsi="仿宋" w:eastAsia="仿宋" w:cs="仿宋"/>
                <w:b/>
                <w:bCs/>
                <w:color w:val="auto"/>
                <w:kern w:val="0"/>
                <w:sz w:val="24"/>
                <w:szCs w:val="24"/>
                <w:highlight w:val="none"/>
                <w:lang w:eastAsia="zh-CN"/>
              </w:rPr>
            </w:pPr>
            <w:r>
              <w:rPr>
                <w:rFonts w:hint="eastAsia" w:ascii="仿宋" w:hAnsi="仿宋" w:eastAsia="仿宋" w:cs="仿宋"/>
                <w:b/>
                <w:bCs/>
                <w:color w:val="auto"/>
                <w:kern w:val="0"/>
                <w:sz w:val="24"/>
                <w:szCs w:val="24"/>
                <w:highlight w:val="none"/>
                <w:lang w:eastAsia="zh-CN"/>
              </w:rPr>
              <w:t>心理健康教育</w:t>
            </w:r>
          </w:p>
        </w:tc>
        <w:tc>
          <w:tcPr>
            <w:tcW w:w="11897" w:type="dxa"/>
            <w:gridSpan w:val="7"/>
            <w:vMerge w:val="restart"/>
            <w:noWrap w:val="0"/>
            <w:vAlign w:val="top"/>
          </w:tcPr>
          <w:p>
            <w:pPr>
              <w:pStyle w:val="2"/>
              <w:rPr>
                <w:rFonts w:hint="eastAsia" w:ascii="仿宋" w:hAnsi="仿宋" w:eastAsia="仿宋" w:cs="仿宋"/>
                <w:color w:val="auto"/>
                <w:kern w:val="0"/>
                <w:sz w:val="24"/>
                <w:szCs w:val="24"/>
                <w:highlight w:val="none"/>
                <w:lang w:val="en-US" w:eastAsia="zh-CN" w:bidi="ar-SA"/>
              </w:rPr>
            </w:pPr>
          </w:p>
          <w:p>
            <w:pPr>
              <w:pStyle w:val="2"/>
              <w:rPr>
                <w:rFonts w:hint="eastAsia" w:ascii="仿宋" w:hAnsi="仿宋" w:eastAsia="仿宋" w:cs="仿宋"/>
                <w:color w:val="auto"/>
                <w:kern w:val="0"/>
                <w:sz w:val="24"/>
                <w:szCs w:val="24"/>
                <w:highlight w:val="none"/>
                <w:lang w:val="en-US" w:eastAsia="zh-CN" w:bidi="ar-SA"/>
              </w:rPr>
            </w:pPr>
          </w:p>
          <w:p>
            <w:pPr>
              <w:pStyle w:val="2"/>
              <w:jc w:val="center"/>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lang w:eastAsia="zh-CN"/>
              </w:rPr>
              <w:t>第二、三学期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064" w:type="dxa"/>
            <w:noWrap w:val="0"/>
            <w:vAlign w:val="center"/>
          </w:tcPr>
          <w:p>
            <w:pPr>
              <w:pStyle w:val="2"/>
              <w:jc w:val="center"/>
              <w:rPr>
                <w:rFonts w:hint="eastAsia" w:ascii="仿宋" w:hAnsi="仿宋" w:eastAsia="仿宋" w:cs="仿宋"/>
                <w:b/>
                <w:bCs/>
                <w:color w:val="auto"/>
                <w:kern w:val="0"/>
                <w:sz w:val="24"/>
                <w:szCs w:val="24"/>
                <w:highlight w:val="none"/>
                <w:lang w:eastAsia="zh-CN"/>
              </w:rPr>
            </w:pPr>
            <w:r>
              <w:rPr>
                <w:rFonts w:hint="eastAsia" w:ascii="仿宋" w:hAnsi="仿宋" w:eastAsia="仿宋" w:cs="仿宋"/>
                <w:b/>
                <w:bCs/>
                <w:color w:val="auto"/>
                <w:kern w:val="0"/>
                <w:sz w:val="24"/>
                <w:szCs w:val="24"/>
                <w:highlight w:val="none"/>
                <w:lang w:eastAsia="zh-CN"/>
              </w:rPr>
              <w:t>大学生职业发展与就业指导</w:t>
            </w:r>
          </w:p>
        </w:tc>
        <w:tc>
          <w:tcPr>
            <w:tcW w:w="11897" w:type="dxa"/>
            <w:gridSpan w:val="7"/>
            <w:vMerge w:val="continue"/>
            <w:noWrap w:val="0"/>
            <w:vAlign w:val="center"/>
          </w:tcPr>
          <w:p>
            <w:pPr>
              <w:pStyle w:val="2"/>
              <w:jc w:val="center"/>
              <w:rPr>
                <w:rFonts w:hint="eastAsia" w:ascii="仿宋" w:hAnsi="仿宋" w:eastAsia="仿宋" w:cs="仿宋"/>
                <w:color w:val="auto"/>
                <w:kern w:val="0"/>
                <w:sz w:val="24"/>
                <w:szCs w:val="24"/>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064" w:type="dxa"/>
            <w:noWrap w:val="0"/>
            <w:vAlign w:val="center"/>
          </w:tcPr>
          <w:p>
            <w:pPr>
              <w:pStyle w:val="2"/>
              <w:jc w:val="center"/>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浙商文化</w:t>
            </w:r>
          </w:p>
        </w:tc>
        <w:tc>
          <w:tcPr>
            <w:tcW w:w="11897" w:type="dxa"/>
            <w:gridSpan w:val="7"/>
            <w:vMerge w:val="continue"/>
            <w:noWrap w:val="0"/>
            <w:vAlign w:val="top"/>
          </w:tcPr>
          <w:p>
            <w:pPr>
              <w:pStyle w:val="2"/>
              <w:rPr>
                <w:rFonts w:hint="eastAsia" w:ascii="仿宋" w:hAnsi="仿宋" w:eastAsia="仿宋" w:cs="仿宋"/>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064" w:type="dxa"/>
            <w:noWrap w:val="0"/>
            <w:vAlign w:val="center"/>
          </w:tcPr>
          <w:p>
            <w:pPr>
              <w:pStyle w:val="2"/>
              <w:jc w:val="center"/>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创业基础</w:t>
            </w:r>
          </w:p>
        </w:tc>
        <w:tc>
          <w:tcPr>
            <w:tcW w:w="11897" w:type="dxa"/>
            <w:gridSpan w:val="7"/>
            <w:vMerge w:val="continue"/>
            <w:noWrap w:val="0"/>
            <w:vAlign w:val="top"/>
          </w:tcPr>
          <w:p>
            <w:pPr>
              <w:pStyle w:val="2"/>
              <w:rPr>
                <w:rFonts w:hint="eastAsia" w:ascii="仿宋" w:hAnsi="仿宋" w:eastAsia="仿宋" w:cs="仿宋"/>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064" w:type="dxa"/>
            <w:noWrap w:val="0"/>
            <w:vAlign w:val="center"/>
          </w:tcPr>
          <w:p>
            <w:pPr>
              <w:pStyle w:val="2"/>
              <w:jc w:val="center"/>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体育与健康</w:t>
            </w:r>
          </w:p>
        </w:tc>
        <w:tc>
          <w:tcPr>
            <w:tcW w:w="11897" w:type="dxa"/>
            <w:gridSpan w:val="7"/>
            <w:noWrap w:val="0"/>
            <w:vAlign w:val="top"/>
          </w:tcPr>
          <w:p>
            <w:pPr>
              <w:pStyle w:val="2"/>
              <w:jc w:val="center"/>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rPr>
              <w:t>第一、二学期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064" w:type="dxa"/>
            <w:noWrap w:val="0"/>
            <w:vAlign w:val="center"/>
          </w:tcPr>
          <w:p>
            <w:pPr>
              <w:pStyle w:val="2"/>
              <w:jc w:val="center"/>
              <w:rPr>
                <w:rFonts w:hint="eastAsia" w:ascii="仿宋" w:hAnsi="仿宋" w:eastAsia="仿宋" w:cs="仿宋"/>
                <w:b/>
                <w:bCs/>
                <w:color w:val="auto"/>
                <w:kern w:val="0"/>
                <w:sz w:val="24"/>
                <w:szCs w:val="24"/>
                <w:highlight w:val="none"/>
                <w:lang w:eastAsia="zh-CN"/>
              </w:rPr>
            </w:pPr>
            <w:r>
              <w:rPr>
                <w:rFonts w:hint="eastAsia" w:ascii="仿宋" w:hAnsi="仿宋" w:eastAsia="仿宋" w:cs="仿宋"/>
                <w:b/>
                <w:bCs/>
                <w:color w:val="auto"/>
                <w:kern w:val="0"/>
                <w:sz w:val="24"/>
                <w:szCs w:val="24"/>
                <w:highlight w:val="none"/>
                <w:lang w:eastAsia="zh-CN"/>
              </w:rPr>
              <w:t>计算机应用基础</w:t>
            </w:r>
          </w:p>
        </w:tc>
        <w:tc>
          <w:tcPr>
            <w:tcW w:w="1667" w:type="dxa"/>
            <w:noWrap w:val="0"/>
            <w:vAlign w:val="center"/>
          </w:tcPr>
          <w:p>
            <w:pPr>
              <w:pStyle w:val="2"/>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第二学期</w:t>
            </w:r>
          </w:p>
        </w:tc>
        <w:tc>
          <w:tcPr>
            <w:tcW w:w="1669" w:type="dxa"/>
            <w:noWrap w:val="0"/>
            <w:vAlign w:val="center"/>
          </w:tcPr>
          <w:p>
            <w:pPr>
              <w:pStyle w:val="2"/>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第一学期</w:t>
            </w:r>
          </w:p>
        </w:tc>
        <w:tc>
          <w:tcPr>
            <w:tcW w:w="1702" w:type="dxa"/>
            <w:noWrap w:val="0"/>
            <w:vAlign w:val="center"/>
          </w:tcPr>
          <w:p>
            <w:pPr>
              <w:pStyle w:val="2"/>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第一学期</w:t>
            </w:r>
          </w:p>
        </w:tc>
        <w:tc>
          <w:tcPr>
            <w:tcW w:w="1719" w:type="dxa"/>
            <w:noWrap w:val="0"/>
            <w:vAlign w:val="center"/>
          </w:tcPr>
          <w:p>
            <w:pPr>
              <w:pStyle w:val="2"/>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第二学期</w:t>
            </w:r>
          </w:p>
        </w:tc>
        <w:tc>
          <w:tcPr>
            <w:tcW w:w="1770" w:type="dxa"/>
            <w:noWrap w:val="0"/>
            <w:vAlign w:val="center"/>
          </w:tcPr>
          <w:p>
            <w:pPr>
              <w:pStyle w:val="2"/>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第二学期</w:t>
            </w:r>
          </w:p>
        </w:tc>
        <w:tc>
          <w:tcPr>
            <w:tcW w:w="1668" w:type="dxa"/>
            <w:noWrap w:val="0"/>
            <w:vAlign w:val="center"/>
          </w:tcPr>
          <w:p>
            <w:pPr>
              <w:pStyle w:val="2"/>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第一学期</w:t>
            </w:r>
          </w:p>
        </w:tc>
        <w:tc>
          <w:tcPr>
            <w:tcW w:w="1702" w:type="dxa"/>
            <w:noWrap w:val="0"/>
            <w:vAlign w:val="center"/>
          </w:tcPr>
          <w:p>
            <w:pPr>
              <w:pStyle w:val="2"/>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第一学期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2064" w:type="dxa"/>
            <w:noWrap w:val="0"/>
            <w:vAlign w:val="center"/>
          </w:tcPr>
          <w:p>
            <w:pPr>
              <w:pStyle w:val="2"/>
              <w:jc w:val="center"/>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公共选修课</w:t>
            </w:r>
          </w:p>
        </w:tc>
        <w:tc>
          <w:tcPr>
            <w:tcW w:w="11897" w:type="dxa"/>
            <w:gridSpan w:val="7"/>
            <w:noWrap w:val="0"/>
            <w:vAlign w:val="top"/>
          </w:tcPr>
          <w:p>
            <w:pPr>
              <w:pStyle w:val="2"/>
              <w:jc w:val="center"/>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第二</w:t>
            </w:r>
            <w:r>
              <w:rPr>
                <w:rFonts w:hint="eastAsia" w:ascii="仿宋" w:hAnsi="仿宋" w:eastAsia="仿宋" w:cs="仿宋"/>
                <w:color w:val="auto"/>
                <w:kern w:val="0"/>
                <w:sz w:val="24"/>
                <w:szCs w:val="24"/>
                <w:highlight w:val="none"/>
                <w:lang w:eastAsia="zh-CN"/>
              </w:rPr>
              <w:t>至第</w:t>
            </w:r>
            <w:r>
              <w:rPr>
                <w:rFonts w:hint="eastAsia" w:ascii="仿宋" w:hAnsi="仿宋" w:eastAsia="仿宋" w:cs="仿宋"/>
                <w:color w:val="auto"/>
                <w:kern w:val="0"/>
                <w:sz w:val="24"/>
                <w:szCs w:val="24"/>
                <w:highlight w:val="none"/>
                <w:lang w:val="en-US" w:eastAsia="zh-CN"/>
              </w:rPr>
              <w:t>四</w:t>
            </w:r>
            <w:r>
              <w:rPr>
                <w:rFonts w:hint="eastAsia" w:ascii="仿宋" w:hAnsi="仿宋" w:eastAsia="仿宋" w:cs="仿宋"/>
                <w:color w:val="auto"/>
                <w:kern w:val="0"/>
                <w:sz w:val="24"/>
                <w:szCs w:val="24"/>
                <w:highlight w:val="none"/>
              </w:rPr>
              <w:t>学期任选</w:t>
            </w:r>
            <w:r>
              <w:rPr>
                <w:rFonts w:hint="eastAsia" w:ascii="仿宋" w:hAnsi="仿宋" w:eastAsia="仿宋" w:cs="仿宋"/>
                <w:color w:val="auto"/>
                <w:kern w:val="0"/>
                <w:sz w:val="24"/>
                <w:szCs w:val="24"/>
                <w:highlight w:val="none"/>
                <w:lang w:val="en-US" w:eastAsia="zh-CN"/>
              </w:rPr>
              <w:t>2学分</w:t>
            </w:r>
          </w:p>
        </w:tc>
      </w:tr>
    </w:tbl>
    <w:p>
      <w:pPr>
        <w:widowControl/>
        <w:spacing w:line="300" w:lineRule="auto"/>
        <w:ind w:firstLine="602" w:firstLineChars="200"/>
        <w:jc w:val="left"/>
        <w:rPr>
          <w:rFonts w:hint="eastAsia" w:ascii="仿宋" w:hAnsi="仿宋" w:eastAsia="仿宋" w:cs="仿宋"/>
          <w:b/>
          <w:color w:val="auto"/>
          <w:sz w:val="30"/>
          <w:szCs w:val="30"/>
          <w:highlight w:val="none"/>
        </w:rPr>
        <w:sectPr>
          <w:pgSz w:w="16838" w:h="11906" w:orient="landscape"/>
          <w:pgMar w:top="1418" w:right="1418" w:bottom="1418" w:left="1418" w:header="851" w:footer="992" w:gutter="0"/>
          <w:cols w:space="720" w:num="1"/>
          <w:docGrid w:type="lines" w:linePitch="312" w:charSpace="0"/>
        </w:sectPr>
      </w:pPr>
    </w:p>
    <w:p>
      <w:pPr>
        <w:pStyle w:val="2"/>
        <w:rPr>
          <w:rFonts w:hint="eastAsia"/>
          <w:color w:val="auto"/>
          <w:highlight w:val="none"/>
        </w:rPr>
      </w:pPr>
    </w:p>
    <w:p>
      <w:pPr>
        <w:widowControl/>
        <w:spacing w:line="300" w:lineRule="auto"/>
        <w:ind w:firstLine="602" w:firstLineChars="200"/>
        <w:jc w:val="left"/>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（九）其他注意事项</w:t>
      </w:r>
    </w:p>
    <w:p>
      <w:pPr>
        <w:spacing w:line="360" w:lineRule="auto"/>
        <w:ind w:firstLine="480"/>
        <w:rPr>
          <w:rFonts w:hint="eastAsia" w:ascii="仿宋" w:hAnsi="仿宋" w:eastAsia="仿宋" w:cs="仿宋"/>
          <w:b/>
          <w:color w:val="auto"/>
          <w:sz w:val="30"/>
          <w:szCs w:val="30"/>
          <w:highlight w:val="none"/>
        </w:rPr>
      </w:pPr>
      <w:r>
        <w:rPr>
          <w:rFonts w:hint="eastAsia" w:ascii="仿宋" w:hAnsi="仿宋" w:eastAsia="仿宋" w:cs="仿宋"/>
          <w:color w:val="auto"/>
          <w:sz w:val="30"/>
          <w:szCs w:val="30"/>
          <w:highlight w:val="none"/>
        </w:rPr>
        <w:t>课程名称的规范、统一。不能简单地把一本教材名称用作课程名称；同一门课的课程标准或教学大纲要求如果没有变化，请不要在不同年级、不同专业的方案中使用不同名称。</w:t>
      </w:r>
    </w:p>
    <w:p>
      <w:pPr>
        <w:pStyle w:val="2"/>
        <w:rPr>
          <w:rFonts w:hint="eastAsia" w:ascii="仿宋" w:hAnsi="仿宋" w:eastAsia="仿宋" w:cs="仿宋"/>
          <w:b/>
          <w:color w:val="auto"/>
          <w:sz w:val="30"/>
          <w:szCs w:val="30"/>
          <w:highlight w:val="none"/>
        </w:rPr>
      </w:pPr>
    </w:p>
    <w:p>
      <w:pPr>
        <w:pStyle w:val="2"/>
        <w:rPr>
          <w:rFonts w:hint="eastAsia" w:ascii="仿宋" w:hAnsi="仿宋" w:eastAsia="仿宋" w:cs="仿宋"/>
          <w:b/>
          <w:color w:val="auto"/>
          <w:sz w:val="30"/>
          <w:szCs w:val="30"/>
          <w:highlight w:val="none"/>
        </w:rPr>
      </w:pPr>
    </w:p>
    <w:p>
      <w:pPr>
        <w:rPr>
          <w:color w:val="auto"/>
          <w:highlight w:val="none"/>
        </w:rPr>
      </w:pPr>
    </w:p>
    <w:sectPr>
      <w:pgSz w:w="11906" w:h="16838"/>
      <w:pgMar w:top="1418" w:right="1418" w:bottom="141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fldChar w:fldCharType="begin"/>
    </w:r>
    <w:r>
      <w:rPr>
        <w:rStyle w:val="6"/>
      </w:rPr>
      <w:instrText xml:space="preserve">PAGE  </w:instrText>
    </w:r>
    <w:r>
      <w:fldChar w:fldCharType="separate"/>
    </w:r>
    <w:r>
      <w:rPr>
        <w:rStyle w:val="6"/>
      </w:rPr>
      <w:t>6</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fldChar w:fldCharType="begin"/>
    </w:r>
    <w:r>
      <w:rPr>
        <w:rStyle w:val="6"/>
      </w:rPr>
      <w:instrText xml:space="preserve">PAGE  </w:instrTex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156878B"/>
    <w:multiLevelType w:val="singleLevel"/>
    <w:tmpl w:val="C156878B"/>
    <w:lvl w:ilvl="0" w:tentative="0">
      <w:start w:val="1"/>
      <w:numFmt w:val="chineseCounting"/>
      <w:suff w:val="nothing"/>
      <w:lvlText w:val="第%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4OGNhM2U4OTdmMGIwMTJiOWM1OWNkNmMxYzU4N2UifQ=="/>
  </w:docVars>
  <w:rsids>
    <w:rsidRoot w:val="71B2483D"/>
    <w:rsid w:val="0022181C"/>
    <w:rsid w:val="005F219D"/>
    <w:rsid w:val="01787946"/>
    <w:rsid w:val="01B813C1"/>
    <w:rsid w:val="01C81F50"/>
    <w:rsid w:val="02397CD6"/>
    <w:rsid w:val="02660603"/>
    <w:rsid w:val="04E11CA6"/>
    <w:rsid w:val="058D36B4"/>
    <w:rsid w:val="05972365"/>
    <w:rsid w:val="05FC3F93"/>
    <w:rsid w:val="06113EC5"/>
    <w:rsid w:val="06640499"/>
    <w:rsid w:val="06EC66E0"/>
    <w:rsid w:val="082D6FB0"/>
    <w:rsid w:val="083B2549"/>
    <w:rsid w:val="0A206DCD"/>
    <w:rsid w:val="0A8D3D36"/>
    <w:rsid w:val="0AD11E75"/>
    <w:rsid w:val="0B0620CB"/>
    <w:rsid w:val="0B3C04E9"/>
    <w:rsid w:val="0B3F3C9B"/>
    <w:rsid w:val="0B6131F9"/>
    <w:rsid w:val="0CE13176"/>
    <w:rsid w:val="0CFF53BF"/>
    <w:rsid w:val="0D2210AE"/>
    <w:rsid w:val="0D887163"/>
    <w:rsid w:val="0E2A1FC8"/>
    <w:rsid w:val="0E8A2A67"/>
    <w:rsid w:val="10081CEE"/>
    <w:rsid w:val="11C95F9C"/>
    <w:rsid w:val="121F5BBC"/>
    <w:rsid w:val="13207E3D"/>
    <w:rsid w:val="13470E44"/>
    <w:rsid w:val="144E09DA"/>
    <w:rsid w:val="1461426A"/>
    <w:rsid w:val="147F611E"/>
    <w:rsid w:val="1481423B"/>
    <w:rsid w:val="16C04307"/>
    <w:rsid w:val="176B0260"/>
    <w:rsid w:val="187F3411"/>
    <w:rsid w:val="19BD2F57"/>
    <w:rsid w:val="1A393593"/>
    <w:rsid w:val="1AAE5D2F"/>
    <w:rsid w:val="1B3F107D"/>
    <w:rsid w:val="1BF754B3"/>
    <w:rsid w:val="1C4C57FF"/>
    <w:rsid w:val="1DE11645"/>
    <w:rsid w:val="1EC7671F"/>
    <w:rsid w:val="202820DF"/>
    <w:rsid w:val="217407ED"/>
    <w:rsid w:val="21CD73E2"/>
    <w:rsid w:val="21E767CE"/>
    <w:rsid w:val="22C750F5"/>
    <w:rsid w:val="23DD3B82"/>
    <w:rsid w:val="23FF0C2A"/>
    <w:rsid w:val="24743B45"/>
    <w:rsid w:val="24857B00"/>
    <w:rsid w:val="24C745BD"/>
    <w:rsid w:val="24FA6740"/>
    <w:rsid w:val="26E322A8"/>
    <w:rsid w:val="27513BAF"/>
    <w:rsid w:val="286F2FA1"/>
    <w:rsid w:val="28C51912"/>
    <w:rsid w:val="28D61AB0"/>
    <w:rsid w:val="28E11370"/>
    <w:rsid w:val="28EF7C3E"/>
    <w:rsid w:val="296879F1"/>
    <w:rsid w:val="29CC4423"/>
    <w:rsid w:val="2A701253"/>
    <w:rsid w:val="2AA1140C"/>
    <w:rsid w:val="2B996587"/>
    <w:rsid w:val="2C183950"/>
    <w:rsid w:val="2C6421B7"/>
    <w:rsid w:val="2C7F45E9"/>
    <w:rsid w:val="2CF00429"/>
    <w:rsid w:val="2DEC0BF0"/>
    <w:rsid w:val="2DF83A39"/>
    <w:rsid w:val="2DF83F0C"/>
    <w:rsid w:val="2E9757EF"/>
    <w:rsid w:val="30EC4708"/>
    <w:rsid w:val="32135F41"/>
    <w:rsid w:val="32BF4B25"/>
    <w:rsid w:val="32E26A66"/>
    <w:rsid w:val="33294694"/>
    <w:rsid w:val="33664FA1"/>
    <w:rsid w:val="337E678E"/>
    <w:rsid w:val="33A65CE5"/>
    <w:rsid w:val="3405136D"/>
    <w:rsid w:val="343202F3"/>
    <w:rsid w:val="34D4418C"/>
    <w:rsid w:val="34E54FB3"/>
    <w:rsid w:val="357D4824"/>
    <w:rsid w:val="35E51BE2"/>
    <w:rsid w:val="37CB1876"/>
    <w:rsid w:val="37DF5322"/>
    <w:rsid w:val="38F30332"/>
    <w:rsid w:val="39C156AC"/>
    <w:rsid w:val="39E921A3"/>
    <w:rsid w:val="3A202A16"/>
    <w:rsid w:val="3A4F2C33"/>
    <w:rsid w:val="3AC3717D"/>
    <w:rsid w:val="3E021D6A"/>
    <w:rsid w:val="3E285C74"/>
    <w:rsid w:val="40D774DE"/>
    <w:rsid w:val="40EA7211"/>
    <w:rsid w:val="425D3A13"/>
    <w:rsid w:val="429D48E3"/>
    <w:rsid w:val="42A11B51"/>
    <w:rsid w:val="434A21E9"/>
    <w:rsid w:val="434F15AD"/>
    <w:rsid w:val="45385785"/>
    <w:rsid w:val="4577128F"/>
    <w:rsid w:val="45B1654F"/>
    <w:rsid w:val="46116FEE"/>
    <w:rsid w:val="46366A55"/>
    <w:rsid w:val="466435C2"/>
    <w:rsid w:val="47977F99"/>
    <w:rsid w:val="47C21731"/>
    <w:rsid w:val="47C84024"/>
    <w:rsid w:val="48FF3A76"/>
    <w:rsid w:val="49920446"/>
    <w:rsid w:val="49B424EE"/>
    <w:rsid w:val="4A6209BE"/>
    <w:rsid w:val="4A7F4E6E"/>
    <w:rsid w:val="4C2C2DD4"/>
    <w:rsid w:val="4DF45BC7"/>
    <w:rsid w:val="4DF96CE5"/>
    <w:rsid w:val="4E0F143D"/>
    <w:rsid w:val="4E4E2B42"/>
    <w:rsid w:val="4EB25209"/>
    <w:rsid w:val="4F1F35AC"/>
    <w:rsid w:val="4FC36566"/>
    <w:rsid w:val="52444636"/>
    <w:rsid w:val="52B23907"/>
    <w:rsid w:val="53334A48"/>
    <w:rsid w:val="540463E4"/>
    <w:rsid w:val="543A0058"/>
    <w:rsid w:val="54A75A1B"/>
    <w:rsid w:val="55823A64"/>
    <w:rsid w:val="55A32EE4"/>
    <w:rsid w:val="5AFC1BC3"/>
    <w:rsid w:val="5BB701E0"/>
    <w:rsid w:val="5BC87C39"/>
    <w:rsid w:val="5C58551F"/>
    <w:rsid w:val="5CE63C85"/>
    <w:rsid w:val="5D1C654D"/>
    <w:rsid w:val="5EAC1B52"/>
    <w:rsid w:val="5ECE7D1A"/>
    <w:rsid w:val="5F061262"/>
    <w:rsid w:val="6017021D"/>
    <w:rsid w:val="605B3E2B"/>
    <w:rsid w:val="60B41531"/>
    <w:rsid w:val="62AC0AA6"/>
    <w:rsid w:val="62BB6111"/>
    <w:rsid w:val="62EA74A7"/>
    <w:rsid w:val="63B10704"/>
    <w:rsid w:val="63D466B7"/>
    <w:rsid w:val="655645C6"/>
    <w:rsid w:val="65F242EE"/>
    <w:rsid w:val="663D0055"/>
    <w:rsid w:val="670D6F06"/>
    <w:rsid w:val="683851C9"/>
    <w:rsid w:val="68C857DA"/>
    <w:rsid w:val="69431305"/>
    <w:rsid w:val="6A857F0C"/>
    <w:rsid w:val="6AA902FE"/>
    <w:rsid w:val="6B657311"/>
    <w:rsid w:val="6C8067E6"/>
    <w:rsid w:val="6CE0261F"/>
    <w:rsid w:val="6DA560EA"/>
    <w:rsid w:val="6EAF0BC3"/>
    <w:rsid w:val="704E2384"/>
    <w:rsid w:val="711C0290"/>
    <w:rsid w:val="71445C1A"/>
    <w:rsid w:val="7189187F"/>
    <w:rsid w:val="71B2483D"/>
    <w:rsid w:val="71E573FD"/>
    <w:rsid w:val="72026EFF"/>
    <w:rsid w:val="73723274"/>
    <w:rsid w:val="73BE077C"/>
    <w:rsid w:val="74E12C94"/>
    <w:rsid w:val="75412B9C"/>
    <w:rsid w:val="762543EC"/>
    <w:rsid w:val="7930196F"/>
    <w:rsid w:val="7AD149C3"/>
    <w:rsid w:val="7B0B276E"/>
    <w:rsid w:val="7C2B3C5E"/>
    <w:rsid w:val="7D0C34C4"/>
    <w:rsid w:val="7EED5B43"/>
    <w:rsid w:val="7F3D2627"/>
    <w:rsid w:val="7F7E67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tabs>
        <w:tab w:val="left" w:pos="2700"/>
      </w:tabs>
    </w:pPr>
    <w:rPr>
      <w:sz w:val="32"/>
      <w:szCs w:val="20"/>
    </w:rPr>
  </w:style>
  <w:style w:type="paragraph" w:styleId="3">
    <w:name w:val="footer"/>
    <w:basedOn w:val="1"/>
    <w:qFormat/>
    <w:uiPriority w:val="0"/>
    <w:pPr>
      <w:tabs>
        <w:tab w:val="center" w:pos="4153"/>
        <w:tab w:val="right" w:pos="8306"/>
      </w:tabs>
      <w:snapToGrid w:val="0"/>
      <w:jc w:val="left"/>
    </w:pPr>
    <w:rPr>
      <w:sz w:val="18"/>
      <w:szCs w:val="18"/>
    </w:rPr>
  </w:style>
  <w:style w:type="character" w:styleId="6">
    <w:name w:val="page number"/>
    <w:basedOn w:val="5"/>
    <w:qFormat/>
    <w:uiPriority w:val="0"/>
  </w:style>
  <w:style w:type="character" w:styleId="7">
    <w:name w:val="Emphasis"/>
    <w:basedOn w:val="5"/>
    <w:qFormat/>
    <w:uiPriority w:val="0"/>
    <w:rPr>
      <w:i/>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2022-04-07T03:09:00Z</dcterms:created>
  <dc:creator>徐滢滢</dc:creator>
  <cp:lastModifiedBy>陶凌云</cp:lastModifiedBy>
  <dcterms:modified xsi:type="dcterms:W3CDTF">2022-05-13T06:44:10Z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BF52E7EF3F0A47F8924622C11C93E7C6</vt:lpwstr>
  </property>
</Properties>
</file>